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2C28D" w14:textId="0DF2CAE0" w:rsidR="000F6779" w:rsidRPr="00AE3624" w:rsidRDefault="000F6779" w:rsidP="008607FE">
      <w:pPr>
        <w:rPr>
          <w:b/>
          <w:bCs/>
          <w:sz w:val="24"/>
          <w:lang w:eastAsia="ja-JP"/>
        </w:rPr>
      </w:pPr>
      <w:bookmarkStart w:id="0" w:name="_GoBack"/>
      <w:bookmarkEnd w:id="0"/>
      <w:r w:rsidRPr="00AE3624">
        <w:rPr>
          <w:rFonts w:hint="eastAsia"/>
          <w:b/>
          <w:bCs/>
          <w:sz w:val="24"/>
          <w:lang w:eastAsia="ja-JP"/>
        </w:rPr>
        <w:t>新規雇用者の皆様</w:t>
      </w:r>
    </w:p>
    <w:p w14:paraId="5183BA71" w14:textId="77777777" w:rsidR="000F6779" w:rsidRDefault="000F6779" w:rsidP="008607FE">
      <w:pPr>
        <w:rPr>
          <w:b/>
          <w:bCs/>
          <w:lang w:eastAsia="ja-JP"/>
        </w:rPr>
      </w:pPr>
    </w:p>
    <w:p w14:paraId="4453AA64" w14:textId="1EDE4EDA" w:rsidR="00EF2AF5" w:rsidRPr="00C33192" w:rsidRDefault="008607FE" w:rsidP="008607FE">
      <w:pPr>
        <w:rPr>
          <w:b/>
          <w:bCs/>
          <w:lang w:eastAsia="ja-JP"/>
        </w:rPr>
      </w:pPr>
      <w:r w:rsidRPr="00C33192">
        <w:rPr>
          <w:rFonts w:hint="eastAsia"/>
          <w:b/>
          <w:bCs/>
          <w:lang w:eastAsia="ja-JP"/>
        </w:rPr>
        <w:t>「</w:t>
      </w:r>
      <w:r w:rsidRPr="00C33192">
        <w:rPr>
          <w:rFonts w:hint="eastAsia"/>
          <w:b/>
          <w:bCs/>
        </w:rPr>
        <w:t>外国為替及び外国貿易法第２５条第１項及び第２項の遵守のための特定類型該当性に関する申告書</w:t>
      </w:r>
      <w:r w:rsidRPr="00C33192">
        <w:rPr>
          <w:rFonts w:hint="eastAsia"/>
          <w:b/>
          <w:bCs/>
          <w:lang w:eastAsia="ja-JP"/>
        </w:rPr>
        <w:t>」の提出について</w:t>
      </w:r>
    </w:p>
    <w:p w14:paraId="7D7B7B2F" w14:textId="75A3D13E" w:rsidR="008607FE" w:rsidRDefault="008607FE"/>
    <w:p w14:paraId="289F4151" w14:textId="33C009D8" w:rsidR="008607FE" w:rsidRPr="00C33192" w:rsidRDefault="00426E48" w:rsidP="00426E48">
      <w:pPr>
        <w:pStyle w:val="a3"/>
        <w:numPr>
          <w:ilvl w:val="0"/>
          <w:numId w:val="1"/>
        </w:numPr>
        <w:ind w:leftChars="0"/>
        <w:rPr>
          <w:b/>
          <w:bCs/>
        </w:rPr>
      </w:pPr>
      <w:r w:rsidRPr="00C33192">
        <w:rPr>
          <w:rFonts w:hint="eastAsia"/>
          <w:b/>
          <w:bCs/>
          <w:lang w:eastAsia="ja-JP"/>
        </w:rPr>
        <w:t>提出いただく理由</w:t>
      </w:r>
    </w:p>
    <w:p w14:paraId="5C6F0157" w14:textId="2EF3BC31" w:rsidR="00AF54FA" w:rsidRDefault="00AF54FA" w:rsidP="00F11D26">
      <w:pPr>
        <w:pStyle w:val="a3"/>
        <w:numPr>
          <w:ilvl w:val="0"/>
          <w:numId w:val="2"/>
        </w:numPr>
        <w:spacing w:beforeLines="30" w:before="102"/>
        <w:ind w:leftChars="0" w:left="709" w:hanging="425"/>
      </w:pPr>
      <w:r w:rsidRPr="00AF54FA">
        <w:rPr>
          <w:rFonts w:hint="eastAsia"/>
          <w:lang w:eastAsia="ja-JP"/>
        </w:rPr>
        <w:t>外国為替及び外国貿易法</w:t>
      </w:r>
      <w:r>
        <w:rPr>
          <w:rFonts w:hint="eastAsia"/>
          <w:lang w:eastAsia="ja-JP"/>
        </w:rPr>
        <w:t>では、</w:t>
      </w:r>
      <w:r w:rsidRPr="00CF7AC8">
        <w:rPr>
          <w:rFonts w:hint="eastAsia"/>
          <w:bCs/>
          <w:lang w:eastAsia="ja-JP"/>
        </w:rPr>
        <w:t>「非居住者」</w:t>
      </w:r>
      <w:r>
        <w:rPr>
          <w:rFonts w:hint="eastAsia"/>
          <w:lang w:eastAsia="ja-JP"/>
        </w:rPr>
        <w:t>に対し、規制技術を提供する場合には、</w:t>
      </w:r>
      <w:r w:rsidRPr="00AF54FA">
        <w:rPr>
          <w:rFonts w:hint="eastAsia"/>
          <w:lang w:eastAsia="ja-JP"/>
        </w:rPr>
        <w:t>経済産業省の許可が必要と</w:t>
      </w:r>
      <w:r>
        <w:rPr>
          <w:rFonts w:hint="eastAsia"/>
          <w:lang w:eastAsia="ja-JP"/>
        </w:rPr>
        <w:t>されていますが、</w:t>
      </w:r>
      <w:r w:rsidRPr="00CF7AC8">
        <w:rPr>
          <w:rFonts w:hint="eastAsia"/>
          <w:bCs/>
          <w:lang w:eastAsia="ja-JP"/>
        </w:rPr>
        <w:t>「居住者」</w:t>
      </w:r>
      <w:r>
        <w:rPr>
          <w:rFonts w:hint="eastAsia"/>
          <w:lang w:eastAsia="ja-JP"/>
        </w:rPr>
        <w:t>に対しては、原則としてこのような規制はありませんでした。</w:t>
      </w:r>
    </w:p>
    <w:p w14:paraId="743EACD9" w14:textId="6BC28781" w:rsidR="0085084C" w:rsidRDefault="0085084C" w:rsidP="0085084C">
      <w:pPr>
        <w:pStyle w:val="a3"/>
        <w:numPr>
          <w:ilvl w:val="0"/>
          <w:numId w:val="2"/>
        </w:numPr>
        <w:spacing w:beforeLines="30" w:before="102"/>
        <w:ind w:leftChars="0" w:left="709" w:hanging="425"/>
      </w:pPr>
      <w:r>
        <w:rPr>
          <w:rFonts w:hint="eastAsia"/>
          <w:lang w:eastAsia="ja-JP"/>
        </w:rPr>
        <w:t>令和</w:t>
      </w:r>
      <w:r w:rsidR="0042026A">
        <w:rPr>
          <w:rFonts w:hint="eastAsia"/>
          <w:lang w:eastAsia="ja-JP"/>
        </w:rPr>
        <w:t>３</w:t>
      </w:r>
      <w:r>
        <w:rPr>
          <w:rFonts w:hint="eastAsia"/>
          <w:lang w:eastAsia="ja-JP"/>
        </w:rPr>
        <w:t>年</w:t>
      </w:r>
      <w:r>
        <w:rPr>
          <w:rFonts w:hint="eastAsia"/>
          <w:lang w:eastAsia="ja-JP"/>
        </w:rPr>
        <w:t>11</w:t>
      </w:r>
      <w:r>
        <w:rPr>
          <w:rFonts w:hint="eastAsia"/>
          <w:lang w:eastAsia="ja-JP"/>
        </w:rPr>
        <w:t>月</w:t>
      </w:r>
      <w:r>
        <w:rPr>
          <w:rFonts w:hint="eastAsia"/>
          <w:lang w:eastAsia="ja-JP"/>
        </w:rPr>
        <w:t>18</w:t>
      </w:r>
      <w:r>
        <w:rPr>
          <w:rFonts w:hint="eastAsia"/>
          <w:lang w:eastAsia="ja-JP"/>
        </w:rPr>
        <w:t>日</w:t>
      </w:r>
      <w:r w:rsidRPr="00C400C2">
        <w:rPr>
          <w:rFonts w:hint="eastAsia"/>
          <w:lang w:eastAsia="ja-JP"/>
        </w:rPr>
        <w:t>に</w:t>
      </w:r>
      <w:bookmarkStart w:id="1" w:name="_Hlk93403003"/>
      <w:r w:rsidRPr="00AF54FA">
        <w:rPr>
          <w:rFonts w:hint="eastAsia"/>
          <w:b/>
          <w:bCs/>
        </w:rPr>
        <w:t>「役務通達」</w:t>
      </w:r>
      <w:bookmarkEnd w:id="1"/>
      <w:r>
        <w:rPr>
          <w:rFonts w:hint="eastAsia"/>
          <w:lang w:eastAsia="ja-JP"/>
        </w:rPr>
        <w:t>の改正が</w:t>
      </w:r>
      <w:r w:rsidRPr="00C400C2">
        <w:rPr>
          <w:rFonts w:hint="eastAsia"/>
          <w:lang w:eastAsia="ja-JP"/>
        </w:rPr>
        <w:t>公布</w:t>
      </w:r>
      <w:r>
        <w:rPr>
          <w:rFonts w:hint="eastAsia"/>
          <w:lang w:eastAsia="ja-JP"/>
        </w:rPr>
        <w:t>され、令和</w:t>
      </w:r>
      <w:r w:rsidR="0042026A">
        <w:rPr>
          <w:rFonts w:hint="eastAsia"/>
          <w:lang w:eastAsia="ja-JP"/>
        </w:rPr>
        <w:t>４</w:t>
      </w:r>
      <w:r>
        <w:rPr>
          <w:rFonts w:hint="eastAsia"/>
          <w:lang w:eastAsia="ja-JP"/>
        </w:rPr>
        <w:t>年</w:t>
      </w:r>
      <w:r>
        <w:rPr>
          <w:rFonts w:hint="eastAsia"/>
          <w:lang w:eastAsia="ja-JP"/>
        </w:rPr>
        <w:t>5</w:t>
      </w:r>
      <w:r>
        <w:rPr>
          <w:rFonts w:hint="eastAsia"/>
          <w:lang w:eastAsia="ja-JP"/>
        </w:rPr>
        <w:t>月</w:t>
      </w:r>
      <w:r>
        <w:rPr>
          <w:rFonts w:hint="eastAsia"/>
          <w:lang w:eastAsia="ja-JP"/>
        </w:rPr>
        <w:t>1</w:t>
      </w:r>
      <w:r>
        <w:rPr>
          <w:rFonts w:hint="eastAsia"/>
          <w:lang w:eastAsia="ja-JP"/>
        </w:rPr>
        <w:t>日以降、</w:t>
      </w:r>
      <w:r w:rsidRPr="00AF54FA">
        <w:rPr>
          <w:rFonts w:hint="eastAsia"/>
          <w:u w:val="wave"/>
          <w:lang w:eastAsia="ja-JP"/>
        </w:rPr>
        <w:t>居住者であっても</w:t>
      </w:r>
      <w:r w:rsidRPr="00AF54FA">
        <w:rPr>
          <w:rFonts w:hint="eastAsia"/>
          <w:b/>
          <w:bCs/>
          <w:u w:val="wave"/>
          <w:lang w:eastAsia="ja-JP"/>
        </w:rPr>
        <w:t>「特定類型」</w:t>
      </w:r>
      <w:r w:rsidRPr="00105C67">
        <w:rPr>
          <w:rFonts w:hint="eastAsia"/>
          <w:b/>
          <w:bCs/>
          <w:u w:val="wave"/>
          <w:lang w:eastAsia="ja-JP"/>
        </w:rPr>
        <w:t>（詳細は下記２．参照）</w:t>
      </w:r>
      <w:r w:rsidRPr="00AF54FA">
        <w:rPr>
          <w:rFonts w:hint="eastAsia"/>
          <w:u w:val="wave"/>
          <w:lang w:eastAsia="ja-JP"/>
        </w:rPr>
        <w:t>に該当する場合は、その者に対する技術の提供は、特定国の非居住者に対して技術を提供することを内容とする取引とみなされる</w:t>
      </w:r>
      <w:r>
        <w:rPr>
          <w:rFonts w:hint="eastAsia"/>
          <w:lang w:eastAsia="ja-JP"/>
        </w:rPr>
        <w:t>こととなりました。</w:t>
      </w:r>
    </w:p>
    <w:p w14:paraId="57876A28" w14:textId="7AC893C5" w:rsidR="0085084C" w:rsidRDefault="00F0753F" w:rsidP="0085084C">
      <w:pPr>
        <w:spacing w:beforeLines="30" w:before="102" w:line="0" w:lineRule="atLeast"/>
        <w:ind w:leftChars="300" w:left="630" w:firstLineChars="2" w:firstLine="4"/>
        <w:rPr>
          <w:sz w:val="20"/>
          <w:szCs w:val="21"/>
          <w:lang w:eastAsia="ja-JP"/>
        </w:rPr>
      </w:pPr>
      <w:r>
        <w:rPr>
          <w:rFonts w:hint="eastAsia"/>
          <w:b/>
          <w:bCs/>
          <w:noProof/>
          <w:sz w:val="20"/>
          <w:szCs w:val="21"/>
          <w:lang w:val="en-US" w:eastAsia="ja-JP"/>
        </w:rPr>
        <mc:AlternateContent>
          <mc:Choice Requires="wps">
            <w:drawing>
              <wp:anchor distT="0" distB="0" distL="114300" distR="114300" simplePos="0" relativeHeight="251660288" behindDoc="0" locked="0" layoutInCell="1" allowOverlap="1" wp14:anchorId="1089AF46" wp14:editId="458C7EE6">
                <wp:simplePos x="0" y="0"/>
                <wp:positionH relativeFrom="column">
                  <wp:posOffset>3930015</wp:posOffset>
                </wp:positionH>
                <wp:positionV relativeFrom="paragraph">
                  <wp:posOffset>432435</wp:posOffset>
                </wp:positionV>
                <wp:extent cx="1990725" cy="466725"/>
                <wp:effectExtent l="19050" t="19050" r="28575" b="47625"/>
                <wp:wrapNone/>
                <wp:docPr id="2" name="吹き出し: 下矢印 2"/>
                <wp:cNvGraphicFramePr/>
                <a:graphic xmlns:a="http://schemas.openxmlformats.org/drawingml/2006/main">
                  <a:graphicData uri="http://schemas.microsoft.com/office/word/2010/wordprocessingShape">
                    <wps:wsp>
                      <wps:cNvSpPr/>
                      <wps:spPr>
                        <a:xfrm>
                          <a:off x="0" y="0"/>
                          <a:ext cx="1990725" cy="466725"/>
                        </a:xfrm>
                        <a:prstGeom prst="downArrowCallout">
                          <a:avLst/>
                        </a:prstGeom>
                        <a:ln w="28575"/>
                      </wps:spPr>
                      <wps:style>
                        <a:lnRef idx="2">
                          <a:schemeClr val="dk1"/>
                        </a:lnRef>
                        <a:fillRef idx="1">
                          <a:schemeClr val="lt1"/>
                        </a:fillRef>
                        <a:effectRef idx="0">
                          <a:schemeClr val="dk1"/>
                        </a:effectRef>
                        <a:fontRef idx="minor">
                          <a:schemeClr val="dk1"/>
                        </a:fontRef>
                      </wps:style>
                      <wps:txbx>
                        <w:txbxContent>
                          <w:p w14:paraId="156FE800" w14:textId="09A87085" w:rsidR="000A47ED" w:rsidRDefault="000A47ED" w:rsidP="000A47ED">
                            <w:pPr>
                              <w:jc w:val="center"/>
                            </w:pPr>
                            <w:r>
                              <w:rPr>
                                <w:rFonts w:hint="eastAsia"/>
                                <w:lang w:eastAsia="ja-JP"/>
                              </w:rPr>
                              <w:t>（新）特定類型該当性の判断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89AF46"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2" o:spid="_x0000_s1026" type="#_x0000_t80" style="position:absolute;left:0;text-align:left;margin-left:309.45pt;margin-top:34.05pt;width:156.75pt;height:3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" adj="14035,9534,16200,10167" fillcolor="white [3201]" strokecolor="black [3200]" strokeweight="2.25pt">
                <v:textbox>
                  <w:txbxContent>
                    <w:p w14:paraId="156FE800" w14:textId="09A87085" w:rsidR="000A47ED" w:rsidRDefault="000A47ED" w:rsidP="000A47ED">
                      <w:pPr>
                        <w:jc w:val="center"/>
                      </w:pPr>
                      <w:r>
                        <w:rPr>
                          <w:rFonts w:hint="eastAsia"/>
                          <w:lang w:eastAsia="ja-JP"/>
                        </w:rPr>
                        <w:t>（新）特定類型該当性の判断</w:t>
                      </w:r>
                    </w:p>
                  </w:txbxContent>
                </v:textbox>
              </v:shape>
            </w:pict>
          </mc:Fallback>
        </mc:AlternateContent>
      </w:r>
      <w:r w:rsidR="0085084C" w:rsidRPr="00AF54FA">
        <w:rPr>
          <w:rFonts w:hint="eastAsia"/>
          <w:b/>
          <w:bCs/>
          <w:sz w:val="20"/>
          <w:szCs w:val="21"/>
          <w:lang w:eastAsia="ja-JP"/>
        </w:rPr>
        <w:t>「役務通達」</w:t>
      </w:r>
      <w:r w:rsidR="0085084C" w:rsidRPr="00F11D26">
        <w:rPr>
          <w:rFonts w:hint="eastAsia"/>
          <w:sz w:val="20"/>
          <w:szCs w:val="21"/>
          <w:lang w:eastAsia="ja-JP"/>
        </w:rPr>
        <w:t>：</w:t>
      </w:r>
      <w:r w:rsidR="0085084C" w:rsidRPr="00F11D26">
        <w:rPr>
          <w:rFonts w:hint="eastAsia"/>
          <w:sz w:val="20"/>
          <w:szCs w:val="21"/>
        </w:rPr>
        <w:t>「外国為替及び外国貿易法第</w:t>
      </w:r>
      <w:r w:rsidR="0085084C" w:rsidRPr="00F11D26">
        <w:rPr>
          <w:rFonts w:hint="eastAsia"/>
          <w:sz w:val="20"/>
          <w:szCs w:val="21"/>
        </w:rPr>
        <w:t>25</w:t>
      </w:r>
      <w:r w:rsidR="0085084C" w:rsidRPr="00F11D26">
        <w:rPr>
          <w:rFonts w:hint="eastAsia"/>
          <w:sz w:val="20"/>
          <w:szCs w:val="21"/>
        </w:rPr>
        <w:t>条第１項及び外国為替令第</w:t>
      </w:r>
      <w:r w:rsidR="0085084C">
        <w:rPr>
          <w:rFonts w:hint="eastAsia"/>
          <w:sz w:val="20"/>
          <w:szCs w:val="21"/>
          <w:lang w:eastAsia="ja-JP"/>
        </w:rPr>
        <w:t>17</w:t>
      </w:r>
      <w:r w:rsidR="0085084C">
        <w:rPr>
          <w:rFonts w:hint="eastAsia"/>
          <w:sz w:val="20"/>
          <w:szCs w:val="21"/>
          <w:lang w:eastAsia="ja-JP"/>
        </w:rPr>
        <w:t>条</w:t>
      </w:r>
      <w:r w:rsidR="0085084C" w:rsidRPr="00F11D26">
        <w:rPr>
          <w:rFonts w:hint="eastAsia"/>
          <w:sz w:val="20"/>
          <w:szCs w:val="21"/>
        </w:rPr>
        <w:t>第２項の規定に基づき許可を要する技術を提供する取引又は行為について」（平成４年</w:t>
      </w:r>
      <w:r w:rsidR="0085084C" w:rsidRPr="00F11D26">
        <w:rPr>
          <w:rFonts w:hint="eastAsia"/>
          <w:sz w:val="20"/>
          <w:szCs w:val="21"/>
        </w:rPr>
        <w:t>12</w:t>
      </w:r>
      <w:r w:rsidR="0085084C" w:rsidRPr="00F11D26">
        <w:rPr>
          <w:rFonts w:hint="eastAsia"/>
          <w:sz w:val="20"/>
          <w:szCs w:val="21"/>
        </w:rPr>
        <w:t>月</w:t>
      </w:r>
      <w:r w:rsidR="0085084C" w:rsidRPr="00F11D26">
        <w:rPr>
          <w:rFonts w:hint="eastAsia"/>
          <w:sz w:val="20"/>
          <w:szCs w:val="21"/>
        </w:rPr>
        <w:t>21</w:t>
      </w:r>
      <w:r w:rsidR="0085084C" w:rsidRPr="00F11D26">
        <w:rPr>
          <w:rFonts w:hint="eastAsia"/>
          <w:sz w:val="20"/>
          <w:szCs w:val="21"/>
        </w:rPr>
        <w:t>日付け４貿局第</w:t>
      </w:r>
      <w:r w:rsidR="0085084C" w:rsidRPr="00F11D26">
        <w:rPr>
          <w:rFonts w:hint="eastAsia"/>
          <w:sz w:val="20"/>
          <w:szCs w:val="21"/>
        </w:rPr>
        <w:t>492</w:t>
      </w:r>
      <w:r w:rsidR="0085084C" w:rsidRPr="00F11D26">
        <w:rPr>
          <w:rFonts w:hint="eastAsia"/>
          <w:sz w:val="20"/>
          <w:szCs w:val="21"/>
        </w:rPr>
        <w:t>号</w:t>
      </w:r>
      <w:r w:rsidR="0085084C" w:rsidRPr="00F11D26">
        <w:rPr>
          <w:rFonts w:hint="eastAsia"/>
          <w:sz w:val="20"/>
          <w:szCs w:val="21"/>
          <w:lang w:eastAsia="ja-JP"/>
        </w:rPr>
        <w:t>｡）</w:t>
      </w:r>
    </w:p>
    <w:p w14:paraId="77F13366" w14:textId="7E2F61D1" w:rsidR="000A47ED" w:rsidRDefault="000A47ED" w:rsidP="0085084C">
      <w:pPr>
        <w:spacing w:beforeLines="30" w:before="102" w:line="0" w:lineRule="atLeast"/>
        <w:ind w:leftChars="300" w:left="630" w:firstLineChars="2" w:firstLine="4"/>
      </w:pPr>
    </w:p>
    <w:tbl>
      <w:tblPr>
        <w:tblStyle w:val="a8"/>
        <w:tblW w:w="9072" w:type="dxa"/>
        <w:tblInd w:w="704" w:type="dxa"/>
        <w:tblLook w:val="04A0" w:firstRow="1" w:lastRow="0" w:firstColumn="1" w:lastColumn="0" w:noHBand="0" w:noVBand="1"/>
      </w:tblPr>
      <w:tblGrid>
        <w:gridCol w:w="851"/>
        <w:gridCol w:w="4110"/>
        <w:gridCol w:w="4111"/>
      </w:tblGrid>
      <w:tr w:rsidR="0085084C" w14:paraId="68E2187D" w14:textId="77777777" w:rsidTr="00F0753F">
        <w:tc>
          <w:tcPr>
            <w:tcW w:w="851" w:type="dxa"/>
          </w:tcPr>
          <w:p w14:paraId="0F9FED59" w14:textId="77777777" w:rsidR="0085084C" w:rsidRDefault="0085084C" w:rsidP="00593428">
            <w:pPr>
              <w:spacing w:beforeLines="30" w:before="102" w:line="0" w:lineRule="atLeast"/>
            </w:pPr>
          </w:p>
        </w:tc>
        <w:tc>
          <w:tcPr>
            <w:tcW w:w="4110" w:type="dxa"/>
            <w:tcBorders>
              <w:right w:val="single" w:sz="12" w:space="0" w:color="auto"/>
            </w:tcBorders>
          </w:tcPr>
          <w:p w14:paraId="05611D44" w14:textId="6F7F4A07" w:rsidR="0085084C" w:rsidRPr="0085084C" w:rsidRDefault="0085084C" w:rsidP="00593428">
            <w:pPr>
              <w:spacing w:beforeLines="30" w:before="102" w:line="0" w:lineRule="atLeast"/>
              <w:jc w:val="center"/>
              <w:rPr>
                <w:b/>
              </w:rPr>
            </w:pPr>
            <w:r w:rsidRPr="0085084C">
              <w:rPr>
                <w:rFonts w:hint="eastAsia"/>
                <w:b/>
                <w:lang w:eastAsia="ja-JP"/>
              </w:rPr>
              <w:t>「非居住者」</w:t>
            </w:r>
          </w:p>
        </w:tc>
        <w:tc>
          <w:tcPr>
            <w:tcW w:w="4111" w:type="dxa"/>
            <w:tcBorders>
              <w:top w:val="single" w:sz="12" w:space="0" w:color="auto"/>
              <w:left w:val="single" w:sz="12" w:space="0" w:color="auto"/>
              <w:right w:val="single" w:sz="12" w:space="0" w:color="auto"/>
            </w:tcBorders>
          </w:tcPr>
          <w:p w14:paraId="79AC7A70" w14:textId="78912B19" w:rsidR="0085084C" w:rsidRPr="0085084C" w:rsidRDefault="0085084C" w:rsidP="00593428">
            <w:pPr>
              <w:spacing w:beforeLines="30" w:before="102" w:line="0" w:lineRule="atLeast"/>
              <w:jc w:val="center"/>
              <w:rPr>
                <w:b/>
                <w:lang w:eastAsia="ja-JP"/>
              </w:rPr>
            </w:pPr>
            <w:r w:rsidRPr="0085084C">
              <w:rPr>
                <w:rFonts w:hint="eastAsia"/>
                <w:b/>
                <w:lang w:eastAsia="ja-JP"/>
              </w:rPr>
              <w:t>「居住者」</w:t>
            </w:r>
          </w:p>
        </w:tc>
      </w:tr>
      <w:tr w:rsidR="0085084C" w14:paraId="273EC473" w14:textId="77777777" w:rsidTr="00F0753F">
        <w:tc>
          <w:tcPr>
            <w:tcW w:w="851" w:type="dxa"/>
          </w:tcPr>
          <w:p w14:paraId="44D272B7" w14:textId="26FF7318" w:rsidR="0085084C" w:rsidRPr="0085084C" w:rsidRDefault="0085084C" w:rsidP="0085084C">
            <w:pPr>
              <w:spacing w:beforeLines="30" w:before="102" w:line="0" w:lineRule="atLeast"/>
              <w:jc w:val="center"/>
            </w:pPr>
            <w:r w:rsidRPr="0085084C">
              <w:rPr>
                <w:rFonts w:hint="eastAsia"/>
                <w:lang w:eastAsia="ja-JP"/>
              </w:rPr>
              <w:t>外国人</w:t>
            </w:r>
          </w:p>
        </w:tc>
        <w:tc>
          <w:tcPr>
            <w:tcW w:w="4110" w:type="dxa"/>
            <w:tcBorders>
              <w:right w:val="single" w:sz="12" w:space="0" w:color="auto"/>
            </w:tcBorders>
          </w:tcPr>
          <w:p w14:paraId="5887A142" w14:textId="1044EDBE" w:rsidR="0085084C" w:rsidRDefault="0085084C" w:rsidP="00593428">
            <w:pPr>
              <w:spacing w:beforeLines="30" w:before="102" w:line="0" w:lineRule="atLeast"/>
            </w:pPr>
            <w:r>
              <w:rPr>
                <w:rFonts w:hint="eastAsia"/>
                <w:lang w:eastAsia="ja-JP"/>
              </w:rPr>
              <w:t>右記以外</w:t>
            </w:r>
          </w:p>
        </w:tc>
        <w:tc>
          <w:tcPr>
            <w:tcW w:w="4111" w:type="dxa"/>
            <w:tcBorders>
              <w:left w:val="single" w:sz="12" w:space="0" w:color="auto"/>
              <w:right w:val="single" w:sz="12" w:space="0" w:color="auto"/>
            </w:tcBorders>
          </w:tcPr>
          <w:p w14:paraId="55E121B1" w14:textId="15CC28D5" w:rsidR="0085084C" w:rsidRDefault="0085084C" w:rsidP="0085084C">
            <w:pPr>
              <w:spacing w:beforeLines="30" w:before="102" w:line="0" w:lineRule="atLeast"/>
              <w:rPr>
                <w:lang w:eastAsia="ja-JP"/>
              </w:rPr>
            </w:pPr>
            <w:r>
              <w:rPr>
                <w:rFonts w:hint="eastAsia"/>
                <w:lang w:eastAsia="ja-JP"/>
              </w:rPr>
              <w:t>・日本</w:t>
            </w:r>
            <w:r w:rsidRPr="0011715E">
              <w:rPr>
                <w:rFonts w:hint="eastAsia"/>
                <w:lang w:eastAsia="ja-JP"/>
              </w:rPr>
              <w:t>にある事務所に勤務する者</w:t>
            </w:r>
          </w:p>
          <w:p w14:paraId="176F633C" w14:textId="20C106E8" w:rsidR="0085084C" w:rsidRDefault="0085084C" w:rsidP="0085084C">
            <w:pPr>
              <w:spacing w:beforeLines="30" w:before="102" w:line="0" w:lineRule="atLeast"/>
              <w:rPr>
                <w:lang w:eastAsia="ja-JP"/>
              </w:rPr>
            </w:pPr>
            <w:r>
              <w:rPr>
                <w:rFonts w:hint="eastAsia"/>
                <w:lang w:eastAsia="ja-JP"/>
              </w:rPr>
              <w:t>・日本</w:t>
            </w:r>
            <w:r w:rsidRPr="0011715E">
              <w:rPr>
                <w:rFonts w:hint="eastAsia"/>
                <w:lang w:eastAsia="ja-JP"/>
              </w:rPr>
              <w:t>入国後６か月以上経過している者</w:t>
            </w:r>
          </w:p>
        </w:tc>
      </w:tr>
      <w:tr w:rsidR="0085084C" w14:paraId="31B76AA2" w14:textId="77777777" w:rsidTr="00F0753F">
        <w:tc>
          <w:tcPr>
            <w:tcW w:w="851" w:type="dxa"/>
          </w:tcPr>
          <w:p w14:paraId="2E03267A" w14:textId="1D55B89A" w:rsidR="0085084C" w:rsidRPr="0085084C" w:rsidRDefault="0085084C" w:rsidP="0085084C">
            <w:pPr>
              <w:spacing w:beforeLines="30" w:before="102" w:line="0" w:lineRule="atLeast"/>
              <w:jc w:val="center"/>
            </w:pPr>
            <w:r w:rsidRPr="0085084C">
              <w:rPr>
                <w:rFonts w:hint="eastAsia"/>
                <w:lang w:eastAsia="ja-JP"/>
              </w:rPr>
              <w:t>日本人</w:t>
            </w:r>
          </w:p>
        </w:tc>
        <w:tc>
          <w:tcPr>
            <w:tcW w:w="4110" w:type="dxa"/>
            <w:tcBorders>
              <w:right w:val="single" w:sz="12" w:space="0" w:color="auto"/>
            </w:tcBorders>
          </w:tcPr>
          <w:p w14:paraId="69611F71" w14:textId="77777777" w:rsidR="0085084C" w:rsidRDefault="0085084C" w:rsidP="0085084C">
            <w:pPr>
              <w:spacing w:beforeLines="30" w:before="102" w:line="0" w:lineRule="atLeast"/>
            </w:pPr>
            <w:r>
              <w:rPr>
                <w:rFonts w:hint="eastAsia"/>
                <w:lang w:eastAsia="ja-JP"/>
              </w:rPr>
              <w:t>・</w:t>
            </w:r>
            <w:r w:rsidRPr="00105C67">
              <w:rPr>
                <w:rFonts w:hint="eastAsia"/>
              </w:rPr>
              <w:t>２年以上外国に滞在する目的で出国し外国に滞在する</w:t>
            </w:r>
            <w:r>
              <w:rPr>
                <w:rFonts w:hint="eastAsia"/>
                <w:lang w:eastAsia="ja-JP"/>
              </w:rPr>
              <w:t>者</w:t>
            </w:r>
          </w:p>
          <w:p w14:paraId="5FA50135" w14:textId="4E001E52" w:rsidR="0085084C" w:rsidRDefault="0085084C" w:rsidP="0085084C">
            <w:pPr>
              <w:spacing w:beforeLines="30" w:before="102" w:line="0" w:lineRule="atLeast"/>
            </w:pPr>
            <w:r>
              <w:rPr>
                <w:rFonts w:hint="eastAsia"/>
                <w:lang w:eastAsia="ja-JP"/>
              </w:rPr>
              <w:t>・</w:t>
            </w:r>
            <w:r w:rsidRPr="0011715E">
              <w:rPr>
                <w:rFonts w:hint="eastAsia"/>
                <w:lang w:eastAsia="ja-JP"/>
              </w:rPr>
              <w:t>出国後外国に２年以上滞在している</w:t>
            </w:r>
            <w:r>
              <w:rPr>
                <w:rFonts w:hint="eastAsia"/>
                <w:lang w:eastAsia="ja-JP"/>
              </w:rPr>
              <w:t>者</w:t>
            </w:r>
          </w:p>
        </w:tc>
        <w:tc>
          <w:tcPr>
            <w:tcW w:w="4111" w:type="dxa"/>
            <w:tcBorders>
              <w:left w:val="single" w:sz="12" w:space="0" w:color="auto"/>
              <w:bottom w:val="single" w:sz="12" w:space="0" w:color="auto"/>
              <w:right w:val="single" w:sz="12" w:space="0" w:color="auto"/>
            </w:tcBorders>
          </w:tcPr>
          <w:p w14:paraId="582C2C96" w14:textId="1DF14C2D" w:rsidR="0085084C" w:rsidRDefault="0085084C" w:rsidP="00593428">
            <w:pPr>
              <w:spacing w:beforeLines="30" w:before="102" w:line="0" w:lineRule="atLeast"/>
              <w:rPr>
                <w:lang w:eastAsia="ja-JP"/>
              </w:rPr>
            </w:pPr>
            <w:r>
              <w:rPr>
                <w:rFonts w:hint="eastAsia"/>
                <w:lang w:eastAsia="ja-JP"/>
              </w:rPr>
              <w:t>左記以外</w:t>
            </w:r>
          </w:p>
        </w:tc>
      </w:tr>
    </w:tbl>
    <w:p w14:paraId="0376C4E8" w14:textId="77777777" w:rsidR="00072E78" w:rsidRDefault="00423FCE" w:rsidP="00F11D26">
      <w:pPr>
        <w:pStyle w:val="a3"/>
        <w:numPr>
          <w:ilvl w:val="0"/>
          <w:numId w:val="2"/>
        </w:numPr>
        <w:spacing w:beforeLines="30" w:before="102"/>
        <w:ind w:leftChars="0" w:left="709" w:hanging="425"/>
      </w:pPr>
      <w:r>
        <w:rPr>
          <w:rFonts w:hint="eastAsia"/>
          <w:lang w:eastAsia="ja-JP"/>
        </w:rPr>
        <w:t>これにより、</w:t>
      </w:r>
      <w:r w:rsidR="004568F8">
        <w:rPr>
          <w:rFonts w:hint="eastAsia"/>
          <w:lang w:eastAsia="ja-JP"/>
        </w:rPr>
        <w:t>特定類型に該当する者に</w:t>
      </w:r>
      <w:r>
        <w:rPr>
          <w:rFonts w:hint="eastAsia"/>
          <w:lang w:eastAsia="ja-JP"/>
        </w:rPr>
        <w:t>規制技術を提供する場合には、経済産業省の許可が必要となり</w:t>
      </w:r>
      <w:r w:rsidR="00072E78">
        <w:rPr>
          <w:rFonts w:hint="eastAsia"/>
          <w:lang w:eastAsia="ja-JP"/>
        </w:rPr>
        <w:t>ます。</w:t>
      </w:r>
    </w:p>
    <w:p w14:paraId="57F4E949" w14:textId="0408A1CB" w:rsidR="00423FCE" w:rsidRDefault="00072E78" w:rsidP="00F11D26">
      <w:pPr>
        <w:pStyle w:val="a3"/>
        <w:numPr>
          <w:ilvl w:val="0"/>
          <w:numId w:val="2"/>
        </w:numPr>
        <w:spacing w:beforeLines="30" w:before="102"/>
        <w:ind w:leftChars="0" w:left="709" w:hanging="425"/>
      </w:pPr>
      <w:r>
        <w:rPr>
          <w:rFonts w:hint="eastAsia"/>
          <w:lang w:eastAsia="ja-JP"/>
        </w:rPr>
        <w:t>また</w:t>
      </w:r>
      <w:r w:rsidR="00423FCE">
        <w:rPr>
          <w:rFonts w:hint="eastAsia"/>
          <w:lang w:eastAsia="ja-JP"/>
        </w:rPr>
        <w:t>、</w:t>
      </w:r>
      <w:r w:rsidR="004568F8">
        <w:rPr>
          <w:rFonts w:hint="eastAsia"/>
          <w:lang w:eastAsia="ja-JP"/>
        </w:rPr>
        <w:t>役務通達において</w:t>
      </w:r>
      <w:r w:rsidR="00C92BDD">
        <w:rPr>
          <w:rFonts w:hint="eastAsia"/>
          <w:lang w:eastAsia="ja-JP"/>
        </w:rPr>
        <w:t>は</w:t>
      </w:r>
      <w:r w:rsidR="004568F8">
        <w:rPr>
          <w:rFonts w:hint="eastAsia"/>
          <w:lang w:eastAsia="ja-JP"/>
        </w:rPr>
        <w:t>、</w:t>
      </w:r>
      <w:r w:rsidR="004568F8" w:rsidRPr="000F6779">
        <w:rPr>
          <w:rFonts w:hint="eastAsia"/>
          <w:lang w:eastAsia="ja-JP"/>
        </w:rPr>
        <w:t>大学の注意義務として、指揮命令に服した時点において、</w:t>
      </w:r>
      <w:r w:rsidR="004568F8" w:rsidRPr="000F6779">
        <w:rPr>
          <w:rFonts w:hint="eastAsia"/>
          <w:b/>
          <w:lang w:eastAsia="ja-JP"/>
        </w:rPr>
        <w:t>特定類型に該当するか否かを自己申告によって確認すること</w:t>
      </w:r>
      <w:r w:rsidR="004568F8">
        <w:rPr>
          <w:rFonts w:hint="eastAsia"/>
          <w:lang w:eastAsia="ja-JP"/>
        </w:rPr>
        <w:t>とされています。</w:t>
      </w:r>
    </w:p>
    <w:p w14:paraId="2F11898C" w14:textId="15168E63" w:rsidR="00C92BDD" w:rsidRDefault="00C92BDD" w:rsidP="00F11D26">
      <w:pPr>
        <w:pStyle w:val="a3"/>
        <w:numPr>
          <w:ilvl w:val="0"/>
          <w:numId w:val="2"/>
        </w:numPr>
        <w:spacing w:beforeLines="30" w:before="102"/>
        <w:ind w:leftChars="0" w:left="709" w:hanging="425"/>
      </w:pPr>
      <w:r>
        <w:rPr>
          <w:rFonts w:hint="eastAsia"/>
          <w:lang w:eastAsia="ja-JP"/>
        </w:rPr>
        <w:t>そのため、</w:t>
      </w:r>
      <w:r w:rsidRPr="00F8330E">
        <w:rPr>
          <w:rFonts w:hint="eastAsia"/>
          <w:b/>
          <w:lang w:eastAsia="ja-JP"/>
        </w:rPr>
        <w:t>本学</w:t>
      </w:r>
      <w:r w:rsidR="00B028F9" w:rsidRPr="00F8330E">
        <w:rPr>
          <w:rFonts w:hint="eastAsia"/>
          <w:b/>
          <w:lang w:eastAsia="ja-JP"/>
        </w:rPr>
        <w:t>との</w:t>
      </w:r>
      <w:r w:rsidRPr="00F8330E">
        <w:rPr>
          <w:rFonts w:hint="eastAsia"/>
          <w:b/>
          <w:lang w:eastAsia="ja-JP"/>
        </w:rPr>
        <w:t>雇用契約締結</w:t>
      </w:r>
      <w:r w:rsidR="00ED6F14" w:rsidRPr="00F8330E">
        <w:rPr>
          <w:rFonts w:hint="eastAsia"/>
          <w:b/>
          <w:lang w:eastAsia="ja-JP"/>
        </w:rPr>
        <w:t>時</w:t>
      </w:r>
      <w:r w:rsidR="0095067E" w:rsidRPr="00F8330E">
        <w:rPr>
          <w:rFonts w:hint="eastAsia"/>
          <w:b/>
          <w:lang w:eastAsia="ja-JP"/>
        </w:rPr>
        <w:t>､</w:t>
      </w:r>
      <w:r w:rsidR="008548F5" w:rsidRPr="00C33192">
        <w:rPr>
          <w:rFonts w:hint="eastAsia"/>
          <w:b/>
          <w:bCs/>
          <w:lang w:eastAsia="ja-JP"/>
        </w:rPr>
        <w:t>「</w:t>
      </w:r>
      <w:r w:rsidR="008548F5" w:rsidRPr="00C33192">
        <w:rPr>
          <w:rFonts w:hint="eastAsia"/>
          <w:b/>
          <w:bCs/>
        </w:rPr>
        <w:t>外国為替及び外国貿易法第２５条第１項及び第２項の遵守のための特定類型該当性に関する申告書</w:t>
      </w:r>
      <w:r w:rsidR="008548F5" w:rsidRPr="00C33192">
        <w:rPr>
          <w:rFonts w:hint="eastAsia"/>
          <w:b/>
          <w:bCs/>
          <w:lang w:eastAsia="ja-JP"/>
        </w:rPr>
        <w:t>」</w:t>
      </w:r>
      <w:r w:rsidR="008D4259">
        <w:rPr>
          <w:rFonts w:hint="eastAsia"/>
          <w:b/>
          <w:bCs/>
          <w:lang w:eastAsia="ja-JP"/>
        </w:rPr>
        <w:t>に署名及び自身の特定類型該当性についての項目にチェックの上、</w:t>
      </w:r>
      <w:r w:rsidR="00043496">
        <w:rPr>
          <w:rFonts w:hint="eastAsia"/>
          <w:b/>
          <w:bCs/>
          <w:lang w:eastAsia="ja-JP"/>
        </w:rPr>
        <w:t>（</w:t>
      </w:r>
      <w:r w:rsidR="008D4259" w:rsidRPr="008B4606">
        <w:rPr>
          <w:rFonts w:hint="eastAsia"/>
          <w:b/>
          <w:bCs/>
          <w:u w:val="wave"/>
          <w:lang w:eastAsia="ja-JP"/>
        </w:rPr>
        <w:t>採用担当者</w:t>
      </w:r>
      <w:r w:rsidR="00043496">
        <w:rPr>
          <w:rFonts w:hint="eastAsia"/>
          <w:b/>
          <w:bCs/>
          <w:u w:val="wave"/>
          <w:lang w:eastAsia="ja-JP"/>
        </w:rPr>
        <w:t>）</w:t>
      </w:r>
      <w:r w:rsidR="008D4259" w:rsidRPr="008B4606">
        <w:rPr>
          <w:rFonts w:hint="eastAsia"/>
          <w:b/>
          <w:bCs/>
          <w:u w:val="wave"/>
          <w:lang w:eastAsia="ja-JP"/>
        </w:rPr>
        <w:t>に</w:t>
      </w:r>
      <w:r w:rsidR="00043496">
        <w:rPr>
          <w:rFonts w:hint="eastAsia"/>
          <w:b/>
          <w:bCs/>
          <w:u w:val="wave"/>
          <w:lang w:eastAsia="ja-JP"/>
        </w:rPr>
        <w:t>（</w:t>
      </w:r>
      <w:r w:rsidR="00F8330E" w:rsidRPr="008B4606">
        <w:rPr>
          <w:rFonts w:hint="eastAsia"/>
          <w:b/>
          <w:bCs/>
          <w:u w:val="wave"/>
          <w:lang w:eastAsia="ja-JP"/>
        </w:rPr>
        <w:t>指定の期日</w:t>
      </w:r>
      <w:r w:rsidR="00043496">
        <w:rPr>
          <w:rFonts w:hint="eastAsia"/>
          <w:b/>
          <w:bCs/>
          <w:u w:val="wave"/>
          <w:lang w:eastAsia="ja-JP"/>
        </w:rPr>
        <w:t>）</w:t>
      </w:r>
      <w:r w:rsidR="00F8330E" w:rsidRPr="008B4606">
        <w:rPr>
          <w:rFonts w:hint="eastAsia"/>
          <w:b/>
          <w:bCs/>
          <w:u w:val="wave"/>
          <w:lang w:eastAsia="ja-JP"/>
        </w:rPr>
        <w:t>までに</w:t>
      </w:r>
      <w:r w:rsidRPr="008B4606">
        <w:rPr>
          <w:rFonts w:hint="eastAsia"/>
          <w:b/>
          <w:u w:val="wave"/>
          <w:lang w:eastAsia="ja-JP"/>
        </w:rPr>
        <w:t>提出</w:t>
      </w:r>
      <w:r w:rsidR="0046355B" w:rsidRPr="008B4606">
        <w:rPr>
          <w:rFonts w:hint="eastAsia"/>
          <w:b/>
          <w:u w:val="wave"/>
          <w:lang w:eastAsia="ja-JP"/>
        </w:rPr>
        <w:t>して</w:t>
      </w:r>
      <w:r w:rsidRPr="008B4606">
        <w:rPr>
          <w:rFonts w:hint="eastAsia"/>
          <w:b/>
          <w:u w:val="wave"/>
          <w:lang w:eastAsia="ja-JP"/>
        </w:rPr>
        <w:t>いただ</w:t>
      </w:r>
      <w:r w:rsidR="00EE5656" w:rsidRPr="008B4606">
        <w:rPr>
          <w:rFonts w:hint="eastAsia"/>
          <w:b/>
          <w:u w:val="wave"/>
          <w:lang w:eastAsia="ja-JP"/>
        </w:rPr>
        <w:t>くもの</w:t>
      </w:r>
      <w:r w:rsidR="00EE5656">
        <w:rPr>
          <w:rFonts w:hint="eastAsia"/>
          <w:lang w:eastAsia="ja-JP"/>
        </w:rPr>
        <w:t>です</w:t>
      </w:r>
      <w:r w:rsidR="00072E78">
        <w:rPr>
          <w:rFonts w:hint="eastAsia"/>
          <w:lang w:eastAsia="ja-JP"/>
        </w:rPr>
        <w:t>。</w:t>
      </w:r>
    </w:p>
    <w:p w14:paraId="07C4EBC4" w14:textId="3516A6DD" w:rsidR="00F11D26" w:rsidRDefault="00F11D26" w:rsidP="00F11D26"/>
    <w:p w14:paraId="477BAB67" w14:textId="59B833D4" w:rsidR="0085084C" w:rsidRDefault="00B028F9" w:rsidP="0085084C">
      <w:pPr>
        <w:pStyle w:val="a3"/>
        <w:numPr>
          <w:ilvl w:val="0"/>
          <w:numId w:val="1"/>
        </w:numPr>
        <w:ind w:leftChars="0"/>
        <w:rPr>
          <w:b/>
          <w:bCs/>
          <w:lang w:eastAsia="ja-JP"/>
        </w:rPr>
      </w:pPr>
      <w:r w:rsidRPr="0085084C">
        <w:rPr>
          <w:rFonts w:hint="eastAsia"/>
          <w:b/>
          <w:bCs/>
          <w:lang w:eastAsia="ja-JP"/>
        </w:rPr>
        <w:t>特定類型</w:t>
      </w:r>
    </w:p>
    <w:p w14:paraId="0AA935F8" w14:textId="6562338B" w:rsidR="0085084C" w:rsidRPr="0085084C" w:rsidRDefault="0085084C" w:rsidP="0085084C">
      <w:pPr>
        <w:pStyle w:val="a3"/>
        <w:ind w:leftChars="0" w:left="429"/>
        <w:rPr>
          <w:bCs/>
          <w:lang w:eastAsia="ja-JP"/>
        </w:rPr>
      </w:pPr>
      <w:r>
        <w:rPr>
          <w:rFonts w:hint="eastAsia"/>
          <w:bCs/>
          <w:lang w:eastAsia="ja-JP"/>
        </w:rPr>
        <w:t>※</w:t>
      </w:r>
      <w:r w:rsidRPr="0085084C">
        <w:rPr>
          <w:rFonts w:hint="eastAsia"/>
          <w:bCs/>
          <w:lang w:eastAsia="ja-JP"/>
        </w:rPr>
        <w:t>文中「」の定義は以下のとおりです。</w:t>
      </w:r>
    </w:p>
    <w:tbl>
      <w:tblPr>
        <w:tblStyle w:val="a8"/>
        <w:tblW w:w="9214" w:type="dxa"/>
        <w:tblInd w:w="562"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214"/>
      </w:tblGrid>
      <w:tr w:rsidR="0085084C" w14:paraId="7AB3D254" w14:textId="77777777" w:rsidTr="00F0753F">
        <w:tc>
          <w:tcPr>
            <w:tcW w:w="9214" w:type="dxa"/>
          </w:tcPr>
          <w:p w14:paraId="6E6B7824" w14:textId="77777777" w:rsidR="0085084C" w:rsidRDefault="0085084C" w:rsidP="00593428">
            <w:pPr>
              <w:spacing w:beforeLines="50" w:before="171" w:line="0" w:lineRule="atLeast"/>
              <w:rPr>
                <w:lang w:eastAsia="ja-JP"/>
              </w:rPr>
            </w:pPr>
            <w:r w:rsidRPr="00262D48">
              <w:rPr>
                <w:rFonts w:hint="eastAsia"/>
                <w:b/>
                <w:bCs/>
              </w:rPr>
              <w:t>「外国法人等」</w:t>
            </w:r>
            <w:r>
              <w:rPr>
                <w:rFonts w:hint="eastAsia"/>
                <w:lang w:eastAsia="ja-JP"/>
              </w:rPr>
              <w:t>：</w:t>
            </w:r>
            <w:r w:rsidRPr="0086065E">
              <w:rPr>
                <w:rFonts w:hint="eastAsia"/>
              </w:rPr>
              <w:t>外国法令に基づいて設立された法人その他の団体</w:t>
            </w:r>
            <w:r>
              <w:rPr>
                <w:rFonts w:hint="eastAsia"/>
                <w:lang w:eastAsia="ja-JP"/>
              </w:rPr>
              <w:t>。</w:t>
            </w:r>
          </w:p>
          <w:p w14:paraId="2BECE23C" w14:textId="77777777" w:rsidR="0085084C" w:rsidRDefault="0085084C" w:rsidP="00593428">
            <w:pPr>
              <w:spacing w:beforeLines="20" w:before="68" w:line="0" w:lineRule="atLeast"/>
              <w:ind w:leftChars="270" w:left="567"/>
            </w:pPr>
            <w:r>
              <w:rPr>
                <w:rFonts w:hint="eastAsia"/>
              </w:rPr>
              <w:t>外国法人の日本支店は、特定類型における「外国法人等」に含まれないと考えられます。</w:t>
            </w:r>
          </w:p>
          <w:p w14:paraId="39AFD3AA" w14:textId="77777777" w:rsidR="0085084C" w:rsidRDefault="0085084C" w:rsidP="00593428">
            <w:pPr>
              <w:spacing w:beforeLines="30" w:before="102" w:line="0" w:lineRule="atLeast"/>
              <w:rPr>
                <w:lang w:eastAsia="ja-JP"/>
              </w:rPr>
            </w:pPr>
            <w:r w:rsidRPr="00262D48">
              <w:rPr>
                <w:rFonts w:hint="eastAsia"/>
                <w:b/>
                <w:bCs/>
              </w:rPr>
              <w:t>「外国政府等」</w:t>
            </w:r>
            <w:r>
              <w:rPr>
                <w:rFonts w:hint="eastAsia"/>
                <w:lang w:eastAsia="ja-JP"/>
              </w:rPr>
              <w:t>：</w:t>
            </w:r>
            <w:r w:rsidRPr="0086065E">
              <w:rPr>
                <w:rFonts w:hint="eastAsia"/>
              </w:rPr>
              <w:t>外国の政府、外国の政府機関、外国の地方公共団体、外国の中央銀行並びに外国の政党その他の政治団体</w:t>
            </w:r>
            <w:r>
              <w:rPr>
                <w:rFonts w:hint="eastAsia"/>
                <w:lang w:eastAsia="ja-JP"/>
              </w:rPr>
              <w:t>。</w:t>
            </w:r>
          </w:p>
          <w:p w14:paraId="2957FF9E" w14:textId="77777777" w:rsidR="0085084C" w:rsidRDefault="0085084C" w:rsidP="00593428">
            <w:pPr>
              <w:spacing w:beforeLines="20" w:before="68" w:line="0" w:lineRule="atLeast"/>
              <w:ind w:leftChars="286" w:left="601"/>
              <w:rPr>
                <w:lang w:eastAsia="ja-JP"/>
              </w:rPr>
            </w:pPr>
            <w:r>
              <w:rPr>
                <w:rFonts w:hint="eastAsia"/>
                <w:lang w:eastAsia="ja-JP"/>
              </w:rPr>
              <w:t>①</w:t>
            </w:r>
            <w:r>
              <w:rPr>
                <w:lang w:eastAsia="ja-JP"/>
              </w:rPr>
              <w:t xml:space="preserve"> </w:t>
            </w:r>
            <w:r>
              <w:rPr>
                <w:rFonts w:hint="eastAsia"/>
                <w:lang w:eastAsia="ja-JP"/>
              </w:rPr>
              <w:t>国営企業又は公営企業、②</w:t>
            </w:r>
            <w:r>
              <w:rPr>
                <w:rFonts w:hint="eastAsia"/>
                <w:lang w:eastAsia="ja-JP"/>
              </w:rPr>
              <w:t xml:space="preserve"> </w:t>
            </w:r>
            <w:r>
              <w:rPr>
                <w:rFonts w:hint="eastAsia"/>
                <w:lang w:eastAsia="ja-JP"/>
              </w:rPr>
              <w:t>国公立の大学・研究機関、③</w:t>
            </w:r>
            <w:r>
              <w:rPr>
                <w:rFonts w:hint="eastAsia"/>
                <w:lang w:eastAsia="ja-JP"/>
              </w:rPr>
              <w:t xml:space="preserve"> </w:t>
            </w:r>
            <w:r>
              <w:rPr>
                <w:rFonts w:hint="eastAsia"/>
                <w:lang w:eastAsia="ja-JP"/>
              </w:rPr>
              <w:t>国連その他の国際機関は、政府と別の法人格を有している限り、原則「外国政府等」に該当しません。</w:t>
            </w:r>
          </w:p>
          <w:p w14:paraId="2FF62897" w14:textId="77777777" w:rsidR="0085084C" w:rsidRDefault="0085084C" w:rsidP="00593428">
            <w:pPr>
              <w:spacing w:beforeLines="30" w:before="102" w:line="0" w:lineRule="atLeast"/>
              <w:rPr>
                <w:lang w:eastAsia="ja-JP"/>
              </w:rPr>
            </w:pPr>
            <w:r w:rsidRPr="00262D48">
              <w:rPr>
                <w:rFonts w:hint="eastAsia"/>
                <w:b/>
                <w:bCs/>
                <w:lang w:eastAsia="ja-JP"/>
              </w:rPr>
              <w:t>「雇用契約等」</w:t>
            </w:r>
            <w:r>
              <w:rPr>
                <w:rFonts w:hint="eastAsia"/>
                <w:lang w:eastAsia="ja-JP"/>
              </w:rPr>
              <w:t>：</w:t>
            </w:r>
            <w:r w:rsidRPr="0086065E">
              <w:rPr>
                <w:rFonts w:hint="eastAsia"/>
                <w:lang w:eastAsia="ja-JP"/>
              </w:rPr>
              <w:t>雇用契約、委任契約、請負契約その他の契約</w:t>
            </w:r>
            <w:r>
              <w:rPr>
                <w:rFonts w:hint="eastAsia"/>
                <w:lang w:eastAsia="ja-JP"/>
              </w:rPr>
              <w:t>。</w:t>
            </w:r>
          </w:p>
          <w:p w14:paraId="117FFAAE" w14:textId="3EBAD568" w:rsidR="0085084C" w:rsidRDefault="0085084C" w:rsidP="00593428">
            <w:pPr>
              <w:spacing w:beforeLines="30" w:before="102" w:line="0" w:lineRule="atLeast"/>
              <w:rPr>
                <w:lang w:eastAsia="ja-JP"/>
              </w:rPr>
            </w:pPr>
            <w:r w:rsidRPr="00262D48">
              <w:rPr>
                <w:rFonts w:hint="eastAsia"/>
                <w:b/>
                <w:bCs/>
                <w:lang w:eastAsia="ja-JP"/>
              </w:rPr>
              <w:lastRenderedPageBreak/>
              <w:t>「グループ外国法人等」</w:t>
            </w:r>
            <w:r>
              <w:rPr>
                <w:rFonts w:hint="eastAsia"/>
                <w:lang w:eastAsia="ja-JP"/>
              </w:rPr>
              <w:t>：本学</w:t>
            </w:r>
            <w:r w:rsidRPr="00262D48">
              <w:rPr>
                <w:rFonts w:hint="eastAsia"/>
                <w:lang w:eastAsia="ja-JP"/>
              </w:rPr>
              <w:t>の議決権の</w:t>
            </w:r>
            <w:r>
              <w:rPr>
                <w:rFonts w:hint="eastAsia"/>
                <w:lang w:eastAsia="ja-JP"/>
              </w:rPr>
              <w:t>50</w:t>
            </w:r>
            <w:r>
              <w:rPr>
                <w:rFonts w:hint="eastAsia"/>
                <w:lang w:eastAsia="ja-JP"/>
              </w:rPr>
              <w:t>％</w:t>
            </w:r>
            <w:r w:rsidRPr="00262D48">
              <w:rPr>
                <w:rFonts w:hint="eastAsia"/>
                <w:lang w:eastAsia="ja-JP"/>
              </w:rPr>
              <w:t>以上を直接若しくは間接に保有する</w:t>
            </w:r>
            <w:r>
              <w:rPr>
                <w:rFonts w:hint="eastAsia"/>
                <w:lang w:eastAsia="ja-JP"/>
              </w:rPr>
              <w:t>「</w:t>
            </w:r>
            <w:r w:rsidRPr="00262D48">
              <w:rPr>
                <w:rFonts w:hint="eastAsia"/>
                <w:lang w:eastAsia="ja-JP"/>
              </w:rPr>
              <w:t>外国法人</w:t>
            </w:r>
            <w:r>
              <w:rPr>
                <w:rFonts w:hint="eastAsia"/>
                <w:lang w:eastAsia="ja-JP"/>
              </w:rPr>
              <w:t>」</w:t>
            </w:r>
            <w:r w:rsidRPr="00262D48">
              <w:rPr>
                <w:rFonts w:hint="eastAsia"/>
                <w:lang w:eastAsia="ja-JP"/>
              </w:rPr>
              <w:t>等又は</w:t>
            </w:r>
            <w:r>
              <w:rPr>
                <w:rFonts w:hint="eastAsia"/>
                <w:lang w:eastAsia="ja-JP"/>
              </w:rPr>
              <w:t>本学</w:t>
            </w:r>
            <w:r w:rsidRPr="00262D48">
              <w:rPr>
                <w:rFonts w:hint="eastAsia"/>
                <w:lang w:eastAsia="ja-JP"/>
              </w:rPr>
              <w:t>により議決権の</w:t>
            </w:r>
            <w:r>
              <w:rPr>
                <w:rFonts w:hint="eastAsia"/>
                <w:lang w:eastAsia="ja-JP"/>
              </w:rPr>
              <w:t>50</w:t>
            </w:r>
            <w:r>
              <w:rPr>
                <w:rFonts w:hint="eastAsia"/>
                <w:lang w:eastAsia="ja-JP"/>
              </w:rPr>
              <w:t>％</w:t>
            </w:r>
            <w:r w:rsidRPr="00262D48">
              <w:rPr>
                <w:rFonts w:hint="eastAsia"/>
                <w:lang w:eastAsia="ja-JP"/>
              </w:rPr>
              <w:t>以上を直接若しくは間接に保有される</w:t>
            </w:r>
            <w:r>
              <w:rPr>
                <w:rFonts w:hint="eastAsia"/>
                <w:lang w:eastAsia="ja-JP"/>
              </w:rPr>
              <w:t>「</w:t>
            </w:r>
            <w:r w:rsidRPr="00262D48">
              <w:rPr>
                <w:rFonts w:hint="eastAsia"/>
                <w:lang w:eastAsia="ja-JP"/>
              </w:rPr>
              <w:t>外国法人等</w:t>
            </w:r>
            <w:r>
              <w:rPr>
                <w:rFonts w:hint="eastAsia"/>
                <w:lang w:eastAsia="ja-JP"/>
              </w:rPr>
              <w:t>」</w:t>
            </w:r>
            <w:r w:rsidRPr="00262D48">
              <w:rPr>
                <w:rFonts w:hint="eastAsia"/>
                <w:lang w:eastAsia="ja-JP"/>
              </w:rPr>
              <w:t>をいう。</w:t>
            </w:r>
          </w:p>
          <w:p w14:paraId="75C0A62C" w14:textId="2099DA5D" w:rsidR="0085084C" w:rsidRDefault="0085084C" w:rsidP="00593428">
            <w:pPr>
              <w:spacing w:beforeLines="30" w:before="102" w:line="0" w:lineRule="atLeast"/>
              <w:ind w:firstLineChars="300" w:firstLine="630"/>
              <w:rPr>
                <w:lang w:eastAsia="ja-JP"/>
              </w:rPr>
            </w:pPr>
            <w:r>
              <w:rPr>
                <w:rFonts w:hint="eastAsia"/>
                <w:lang w:eastAsia="ja-JP"/>
              </w:rPr>
              <w:t>現在のところ本学で該当するものはありません。</w:t>
            </w:r>
          </w:p>
        </w:tc>
      </w:tr>
    </w:tbl>
    <w:p w14:paraId="2831513A" w14:textId="36F4D930" w:rsidR="00426E48" w:rsidRPr="00C33192" w:rsidRDefault="0046355B" w:rsidP="00D57D85">
      <w:pPr>
        <w:spacing w:beforeLines="30" w:before="102"/>
        <w:ind w:firstLineChars="100" w:firstLine="211"/>
        <w:rPr>
          <w:b/>
          <w:bCs/>
          <w:lang w:eastAsia="ja-JP"/>
        </w:rPr>
      </w:pPr>
      <w:r w:rsidRPr="00C33192">
        <w:rPr>
          <w:rFonts w:hint="eastAsia"/>
          <w:b/>
          <w:bCs/>
          <w:lang w:eastAsia="ja-JP"/>
        </w:rPr>
        <w:lastRenderedPageBreak/>
        <w:t>特定類型　①</w:t>
      </w:r>
    </w:p>
    <w:p w14:paraId="54DEEC79" w14:textId="77777777" w:rsidR="002376B3" w:rsidRPr="0085084C" w:rsidRDefault="0086065E" w:rsidP="002376B3">
      <w:pPr>
        <w:pStyle w:val="a3"/>
        <w:ind w:leftChars="0" w:left="429"/>
        <w:rPr>
          <w:bCs/>
          <w:lang w:eastAsia="ja-JP"/>
        </w:rPr>
      </w:pPr>
      <w:r>
        <w:rPr>
          <w:rFonts w:hint="eastAsia"/>
          <w:lang w:eastAsia="ja-JP"/>
        </w:rPr>
        <w:t xml:space="preserve">　</w:t>
      </w:r>
      <w:r w:rsidR="0046355B" w:rsidRPr="0046355B">
        <w:rPr>
          <w:rFonts w:hint="eastAsia"/>
        </w:rPr>
        <w:t>「外国法人等」</w:t>
      </w:r>
      <w:r w:rsidR="00F650F2">
        <w:rPr>
          <w:rFonts w:hint="eastAsia"/>
          <w:lang w:eastAsia="ja-JP"/>
        </w:rPr>
        <w:t>また</w:t>
      </w:r>
      <w:r w:rsidR="0046355B" w:rsidRPr="0046355B">
        <w:rPr>
          <w:rFonts w:hint="eastAsia"/>
        </w:rPr>
        <w:t>は</w:t>
      </w:r>
      <w:r w:rsidRPr="0046355B">
        <w:rPr>
          <w:rFonts w:hint="eastAsia"/>
        </w:rPr>
        <w:t>「外国政府等」</w:t>
      </w:r>
      <w:r w:rsidR="0046355B" w:rsidRPr="0046355B">
        <w:rPr>
          <w:rFonts w:hint="eastAsia"/>
        </w:rPr>
        <w:t>との間で</w:t>
      </w:r>
      <w:r w:rsidR="00F650F2">
        <w:rPr>
          <w:rFonts w:hint="eastAsia"/>
          <w:lang w:eastAsia="ja-JP"/>
        </w:rPr>
        <w:t>締結した</w:t>
      </w:r>
      <w:r>
        <w:rPr>
          <w:rFonts w:hint="eastAsia"/>
          <w:lang w:eastAsia="ja-JP"/>
        </w:rPr>
        <w:t>「</w:t>
      </w:r>
      <w:r w:rsidR="0046355B" w:rsidRPr="0046355B">
        <w:rPr>
          <w:rFonts w:hint="eastAsia"/>
        </w:rPr>
        <w:t>雇用契約</w:t>
      </w:r>
      <w:r>
        <w:rPr>
          <w:rFonts w:hint="eastAsia"/>
          <w:lang w:eastAsia="ja-JP"/>
        </w:rPr>
        <w:t>等」</w:t>
      </w:r>
      <w:r w:rsidR="0046355B" w:rsidRPr="0046355B">
        <w:rPr>
          <w:rFonts w:hint="eastAsia"/>
        </w:rPr>
        <w:t>に基づき</w:t>
      </w:r>
      <w:r w:rsidR="00F650F2">
        <w:rPr>
          <w:rFonts w:hint="eastAsia"/>
          <w:lang w:eastAsia="ja-JP"/>
        </w:rPr>
        <w:t>、</w:t>
      </w:r>
      <w:r w:rsidR="0046355B" w:rsidRPr="0046355B">
        <w:rPr>
          <w:rFonts w:hint="eastAsia"/>
        </w:rPr>
        <w:t>当該</w:t>
      </w:r>
      <w:r>
        <w:rPr>
          <w:rFonts w:hint="eastAsia"/>
          <w:lang w:eastAsia="ja-JP"/>
        </w:rPr>
        <w:t>「</w:t>
      </w:r>
      <w:r w:rsidR="0046355B" w:rsidRPr="0046355B">
        <w:rPr>
          <w:rFonts w:hint="eastAsia"/>
        </w:rPr>
        <w:t>外国法人等</w:t>
      </w:r>
      <w:r w:rsidR="00F650F2">
        <w:rPr>
          <w:rFonts w:hint="eastAsia"/>
          <w:lang w:eastAsia="ja-JP"/>
        </w:rPr>
        <w:t>」や</w:t>
      </w:r>
      <w:r>
        <w:rPr>
          <w:rFonts w:hint="eastAsia"/>
          <w:lang w:eastAsia="ja-JP"/>
        </w:rPr>
        <w:t>「</w:t>
      </w:r>
      <w:r w:rsidR="0046355B" w:rsidRPr="0046355B">
        <w:rPr>
          <w:rFonts w:hint="eastAsia"/>
        </w:rPr>
        <w:t>外国政府等</w:t>
      </w:r>
      <w:r>
        <w:rPr>
          <w:rFonts w:hint="eastAsia"/>
          <w:lang w:eastAsia="ja-JP"/>
        </w:rPr>
        <w:t>」</w:t>
      </w:r>
      <w:r w:rsidR="0046355B" w:rsidRPr="0046355B">
        <w:rPr>
          <w:rFonts w:hint="eastAsia"/>
        </w:rPr>
        <w:t>の指揮命令に服する</w:t>
      </w:r>
      <w:r w:rsidR="00F650F2">
        <w:rPr>
          <w:rFonts w:hint="eastAsia"/>
          <w:lang w:eastAsia="ja-JP"/>
        </w:rPr>
        <w:t>者また</w:t>
      </w:r>
      <w:r w:rsidR="0046355B" w:rsidRPr="0046355B">
        <w:rPr>
          <w:rFonts w:hint="eastAsia"/>
        </w:rPr>
        <w:t>は当該</w:t>
      </w:r>
      <w:r>
        <w:rPr>
          <w:rFonts w:hint="eastAsia"/>
          <w:lang w:eastAsia="ja-JP"/>
        </w:rPr>
        <w:t>「</w:t>
      </w:r>
      <w:r w:rsidR="0046355B" w:rsidRPr="0046355B">
        <w:rPr>
          <w:rFonts w:hint="eastAsia"/>
        </w:rPr>
        <w:t>外国法人等</w:t>
      </w:r>
      <w:r>
        <w:rPr>
          <w:rFonts w:hint="eastAsia"/>
          <w:lang w:eastAsia="ja-JP"/>
        </w:rPr>
        <w:t>」</w:t>
      </w:r>
      <w:r w:rsidR="00F650F2">
        <w:rPr>
          <w:rFonts w:hint="eastAsia"/>
          <w:lang w:eastAsia="ja-JP"/>
        </w:rPr>
        <w:t>や</w:t>
      </w:r>
      <w:r>
        <w:rPr>
          <w:rFonts w:hint="eastAsia"/>
          <w:lang w:eastAsia="ja-JP"/>
        </w:rPr>
        <w:t>「</w:t>
      </w:r>
      <w:r w:rsidR="0046355B" w:rsidRPr="0046355B">
        <w:rPr>
          <w:rFonts w:hint="eastAsia"/>
        </w:rPr>
        <w:t>外国政府等</w:t>
      </w:r>
      <w:r>
        <w:rPr>
          <w:rFonts w:hint="eastAsia"/>
          <w:lang w:eastAsia="ja-JP"/>
        </w:rPr>
        <w:t>」</w:t>
      </w:r>
      <w:r w:rsidR="0046355B" w:rsidRPr="0046355B">
        <w:rPr>
          <w:rFonts w:hint="eastAsia"/>
        </w:rPr>
        <w:t>に対して善管注意義務を負う者</w:t>
      </w:r>
      <w:r w:rsidR="00323374">
        <w:rPr>
          <w:rFonts w:hint="eastAsia"/>
          <w:lang w:eastAsia="ja-JP"/>
        </w:rPr>
        <w:t>。</w:t>
      </w:r>
    </w:p>
    <w:tbl>
      <w:tblPr>
        <w:tblStyle w:val="a8"/>
        <w:tblW w:w="9355" w:type="dxa"/>
        <w:tblInd w:w="42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355"/>
      </w:tblGrid>
      <w:tr w:rsidR="002376B3" w14:paraId="7D5F43A1" w14:textId="77777777" w:rsidTr="00F0753F">
        <w:tc>
          <w:tcPr>
            <w:tcW w:w="9355" w:type="dxa"/>
          </w:tcPr>
          <w:p w14:paraId="0722C729" w14:textId="77777777" w:rsidR="002376B3" w:rsidRPr="00F0753F" w:rsidRDefault="002376B3" w:rsidP="008973A0">
            <w:pPr>
              <w:spacing w:beforeLines="30" w:before="102" w:line="0" w:lineRule="atLeast"/>
              <w:rPr>
                <w:bCs/>
              </w:rPr>
            </w:pPr>
            <w:r>
              <w:rPr>
                <w:rFonts w:hint="eastAsia"/>
                <w:b/>
                <w:bCs/>
              </w:rPr>
              <w:t>例：</w:t>
            </w:r>
            <w:r w:rsidRPr="00F0753F">
              <w:rPr>
                <w:rFonts w:hint="eastAsia"/>
                <w:bCs/>
              </w:rPr>
              <w:t>・外国大学と雇用契約を結び教授職を兼職している日本の大学教授</w:t>
            </w:r>
          </w:p>
          <w:p w14:paraId="5C3F2445" w14:textId="77777777" w:rsidR="002376B3" w:rsidRDefault="002376B3" w:rsidP="008973A0">
            <w:pPr>
              <w:spacing w:beforeLines="30" w:before="102" w:line="0" w:lineRule="atLeast"/>
              <w:rPr>
                <w:lang w:eastAsia="ja-JP"/>
              </w:rPr>
            </w:pPr>
            <w:r w:rsidRPr="00F0753F">
              <w:rPr>
                <w:bCs/>
              </w:rPr>
              <w:t xml:space="preserve">　　・外国大学からサバティカル制度で国内大学に研究等に来ている大学教授</w:t>
            </w:r>
          </w:p>
        </w:tc>
      </w:tr>
    </w:tbl>
    <w:p w14:paraId="4050E96A" w14:textId="573FA942" w:rsidR="0046355B" w:rsidRDefault="0086065E" w:rsidP="00D57D85">
      <w:pPr>
        <w:spacing w:beforeLines="30" w:before="102"/>
        <w:ind w:leftChars="200" w:left="420"/>
      </w:pPr>
      <w:r>
        <w:rPr>
          <w:rFonts w:hint="eastAsia"/>
          <w:lang w:eastAsia="ja-JP"/>
        </w:rPr>
        <w:t>ただし、</w:t>
      </w:r>
      <w:r w:rsidR="0046355B" w:rsidRPr="0046355B">
        <w:rPr>
          <w:rFonts w:hint="eastAsia"/>
        </w:rPr>
        <w:t>次</w:t>
      </w:r>
      <w:r>
        <w:rPr>
          <w:rFonts w:hint="eastAsia"/>
          <w:lang w:eastAsia="ja-JP"/>
        </w:rPr>
        <w:t>の</w:t>
      </w:r>
      <w:r w:rsidR="00B00DA1">
        <w:rPr>
          <w:rFonts w:hint="eastAsia"/>
          <w:lang w:eastAsia="ja-JP"/>
        </w:rPr>
        <w:t>（イ）（ロ）</w:t>
      </w:r>
      <w:r w:rsidR="00FD6ED2">
        <w:rPr>
          <w:rFonts w:hint="eastAsia"/>
          <w:lang w:eastAsia="ja-JP"/>
        </w:rPr>
        <w:t>の</w:t>
      </w:r>
      <w:r w:rsidR="0046355B" w:rsidRPr="0046355B">
        <w:rPr>
          <w:rFonts w:hint="eastAsia"/>
        </w:rPr>
        <w:t>場合</w:t>
      </w:r>
      <w:r>
        <w:rPr>
          <w:rFonts w:hint="eastAsia"/>
          <w:lang w:eastAsia="ja-JP"/>
        </w:rPr>
        <w:t>を</w:t>
      </w:r>
      <w:r w:rsidR="0046355B" w:rsidRPr="0046355B">
        <w:rPr>
          <w:rFonts w:hint="eastAsia"/>
        </w:rPr>
        <w:t>除</w:t>
      </w:r>
      <w:r>
        <w:rPr>
          <w:rFonts w:hint="eastAsia"/>
          <w:lang w:eastAsia="ja-JP"/>
        </w:rPr>
        <w:t>きます</w:t>
      </w:r>
      <w:r w:rsidR="0046355B" w:rsidRPr="0046355B">
        <w:rPr>
          <w:rFonts w:hint="eastAsia"/>
        </w:rPr>
        <w:t>。</w:t>
      </w:r>
    </w:p>
    <w:p w14:paraId="76A80102" w14:textId="6DA4F840" w:rsidR="00FC59DD" w:rsidRDefault="00323374" w:rsidP="00FD05B3">
      <w:pPr>
        <w:spacing w:beforeLines="30" w:before="102"/>
        <w:ind w:leftChars="200" w:left="630" w:hangingChars="100" w:hanging="210"/>
      </w:pPr>
      <w:r>
        <w:rPr>
          <w:rFonts w:hint="eastAsia"/>
        </w:rPr>
        <w:t>（イ）</w:t>
      </w:r>
      <w:r w:rsidR="00FC59DD" w:rsidRPr="00FC59DD">
        <w:rPr>
          <w:rFonts w:hint="eastAsia"/>
        </w:rPr>
        <w:t>当該者が本邦法人</w:t>
      </w:r>
      <w:r w:rsidR="00FC59DD">
        <w:rPr>
          <w:rFonts w:hint="eastAsia"/>
          <w:lang w:eastAsia="ja-JP"/>
        </w:rPr>
        <w:t>（本学）</w:t>
      </w:r>
      <w:r w:rsidR="00FC59DD" w:rsidRPr="00FC59DD">
        <w:rPr>
          <w:rFonts w:hint="eastAsia"/>
        </w:rPr>
        <w:t>との間で</w:t>
      </w:r>
      <w:r w:rsidR="00FC59DD">
        <w:rPr>
          <w:rFonts w:hint="eastAsia"/>
          <w:lang w:eastAsia="ja-JP"/>
        </w:rPr>
        <w:t>「</w:t>
      </w:r>
      <w:r w:rsidR="00FC59DD" w:rsidRPr="00FC59DD">
        <w:rPr>
          <w:rFonts w:hint="eastAsia"/>
        </w:rPr>
        <w:t>雇用契約</w:t>
      </w:r>
      <w:r w:rsidR="00FC59DD">
        <w:rPr>
          <w:rFonts w:hint="eastAsia"/>
          <w:lang w:eastAsia="ja-JP"/>
        </w:rPr>
        <w:t>等」</w:t>
      </w:r>
      <w:r w:rsidR="00FC59DD" w:rsidRPr="00FC59DD">
        <w:rPr>
          <w:rFonts w:hint="eastAsia"/>
        </w:rPr>
        <w:t>を締結しており、当該契約に基づき</w:t>
      </w:r>
      <w:r w:rsidR="00FC59DD">
        <w:rPr>
          <w:rFonts w:hint="eastAsia"/>
          <w:lang w:eastAsia="ja-JP"/>
        </w:rPr>
        <w:t>本学</w:t>
      </w:r>
      <w:r w:rsidR="00FC59DD" w:rsidRPr="00FC59DD">
        <w:rPr>
          <w:rFonts w:hint="eastAsia"/>
        </w:rPr>
        <w:t>の指揮命令に服する</w:t>
      </w:r>
      <w:r w:rsidR="00FC59DD">
        <w:rPr>
          <w:rFonts w:hint="eastAsia"/>
          <w:lang w:eastAsia="ja-JP"/>
        </w:rPr>
        <w:t>また</w:t>
      </w:r>
      <w:r w:rsidR="00FC59DD" w:rsidRPr="00FC59DD">
        <w:rPr>
          <w:rFonts w:hint="eastAsia"/>
        </w:rPr>
        <w:t>は</w:t>
      </w:r>
      <w:r w:rsidR="00FC59DD">
        <w:rPr>
          <w:rFonts w:hint="eastAsia"/>
          <w:lang w:eastAsia="ja-JP"/>
        </w:rPr>
        <w:t>本学</w:t>
      </w:r>
      <w:r w:rsidR="00FC59DD" w:rsidRPr="00FC59DD">
        <w:rPr>
          <w:rFonts w:hint="eastAsia"/>
        </w:rPr>
        <w:t>に対して善管注意義務を負う場合において、</w:t>
      </w:r>
      <w:r w:rsidR="00FC59DD">
        <w:rPr>
          <w:rFonts w:hint="eastAsia"/>
          <w:lang w:eastAsia="ja-JP"/>
        </w:rPr>
        <w:t>本学</w:t>
      </w:r>
      <w:r w:rsidR="00641FFC">
        <w:rPr>
          <w:rFonts w:hint="eastAsia"/>
          <w:lang w:eastAsia="ja-JP"/>
        </w:rPr>
        <w:t>または</w:t>
      </w:r>
      <w:r w:rsidR="00FC59DD" w:rsidRPr="00FC59DD">
        <w:rPr>
          <w:rFonts w:hint="eastAsia"/>
        </w:rPr>
        <w:t>当該者が、当該</w:t>
      </w:r>
      <w:r w:rsidR="00FC59DD">
        <w:rPr>
          <w:rFonts w:hint="eastAsia"/>
          <w:lang w:eastAsia="ja-JP"/>
        </w:rPr>
        <w:t>「</w:t>
      </w:r>
      <w:r w:rsidR="00FC59DD" w:rsidRPr="00FC59DD">
        <w:rPr>
          <w:rFonts w:hint="eastAsia"/>
        </w:rPr>
        <w:t>外国法人等</w:t>
      </w:r>
      <w:r w:rsidR="00641FFC">
        <w:rPr>
          <w:rFonts w:hint="eastAsia"/>
          <w:lang w:eastAsia="ja-JP"/>
        </w:rPr>
        <w:t>」・「</w:t>
      </w:r>
      <w:r w:rsidR="00FC59DD" w:rsidRPr="00FC59DD">
        <w:rPr>
          <w:rFonts w:hint="eastAsia"/>
        </w:rPr>
        <w:t>外国政府等</w:t>
      </w:r>
      <w:r w:rsidR="00641FFC">
        <w:rPr>
          <w:rFonts w:hint="eastAsia"/>
          <w:lang w:eastAsia="ja-JP"/>
        </w:rPr>
        <w:t>」</w:t>
      </w:r>
      <w:r w:rsidR="00FC59DD" w:rsidRPr="00FC59DD">
        <w:rPr>
          <w:rFonts w:hint="eastAsia"/>
        </w:rPr>
        <w:t>との間で、</w:t>
      </w:r>
    </w:p>
    <w:p w14:paraId="7DF27DA6" w14:textId="1B447A22" w:rsidR="00641FFC" w:rsidRDefault="00641FFC" w:rsidP="00831D33">
      <w:pPr>
        <w:pStyle w:val="a3"/>
        <w:numPr>
          <w:ilvl w:val="0"/>
          <w:numId w:val="3"/>
        </w:numPr>
        <w:spacing w:beforeLines="30" w:before="102"/>
        <w:ind w:leftChars="338" w:left="991" w:hangingChars="134" w:hanging="281"/>
      </w:pPr>
      <w:r>
        <w:rPr>
          <w:rFonts w:hint="eastAsia"/>
          <w:lang w:eastAsia="ja-JP"/>
        </w:rPr>
        <w:t>本学</w:t>
      </w:r>
      <w:r w:rsidR="00FC59DD" w:rsidRPr="00FC59DD">
        <w:rPr>
          <w:rFonts w:hint="eastAsia"/>
        </w:rPr>
        <w:t>による当該者に対する指揮命令</w:t>
      </w:r>
      <w:r w:rsidRPr="00641FFC">
        <w:rPr>
          <w:rFonts w:hint="eastAsia"/>
        </w:rPr>
        <w:t>が、当該</w:t>
      </w:r>
      <w:r>
        <w:rPr>
          <w:rFonts w:hint="eastAsia"/>
          <w:lang w:eastAsia="ja-JP"/>
        </w:rPr>
        <w:t>「</w:t>
      </w:r>
      <w:r w:rsidRPr="00641FFC">
        <w:rPr>
          <w:rFonts w:hint="eastAsia"/>
        </w:rPr>
        <w:t>外国法人等</w:t>
      </w:r>
      <w:r>
        <w:rPr>
          <w:rFonts w:hint="eastAsia"/>
          <w:lang w:eastAsia="ja-JP"/>
        </w:rPr>
        <w:t>」・「</w:t>
      </w:r>
      <w:r w:rsidRPr="00641FFC">
        <w:rPr>
          <w:rFonts w:hint="eastAsia"/>
        </w:rPr>
        <w:t>外国政府等</w:t>
      </w:r>
      <w:r>
        <w:rPr>
          <w:rFonts w:hint="eastAsia"/>
          <w:lang w:eastAsia="ja-JP"/>
        </w:rPr>
        <w:t>」</w:t>
      </w:r>
      <w:r w:rsidRPr="00641FFC">
        <w:rPr>
          <w:rFonts w:hint="eastAsia"/>
        </w:rPr>
        <w:t>による当該者に対する指揮命令よりも優先すると合意している場合</w:t>
      </w:r>
    </w:p>
    <w:p w14:paraId="453CE1A0" w14:textId="5A4C48B6" w:rsidR="00641FFC" w:rsidRDefault="00641FFC" w:rsidP="00831D33">
      <w:pPr>
        <w:spacing w:beforeLines="30" w:before="102"/>
        <w:ind w:left="709"/>
      </w:pPr>
      <w:r>
        <w:rPr>
          <w:rFonts w:hint="eastAsia"/>
          <w:lang w:eastAsia="ja-JP"/>
        </w:rPr>
        <w:t>また</w:t>
      </w:r>
      <w:r w:rsidR="00FC59DD" w:rsidRPr="00FC59DD">
        <w:rPr>
          <w:rFonts w:hint="eastAsia"/>
        </w:rPr>
        <w:t>は</w:t>
      </w:r>
    </w:p>
    <w:p w14:paraId="314E121C" w14:textId="06E21737" w:rsidR="00323374" w:rsidRDefault="00641FFC" w:rsidP="00831D33">
      <w:pPr>
        <w:pStyle w:val="a3"/>
        <w:numPr>
          <w:ilvl w:val="0"/>
          <w:numId w:val="3"/>
        </w:numPr>
        <w:spacing w:beforeLines="30" w:before="102"/>
        <w:ind w:leftChars="338" w:left="991" w:hangingChars="134" w:hanging="281"/>
      </w:pPr>
      <w:r>
        <w:rPr>
          <w:rFonts w:hint="eastAsia"/>
          <w:lang w:eastAsia="ja-JP"/>
        </w:rPr>
        <w:t>本学</w:t>
      </w:r>
      <w:r w:rsidR="00FC59DD" w:rsidRPr="00FC59DD">
        <w:rPr>
          <w:rFonts w:hint="eastAsia"/>
        </w:rPr>
        <w:t>に対して当該者が負う善管注意義務</w:t>
      </w:r>
      <w:r>
        <w:rPr>
          <w:rFonts w:hint="eastAsia"/>
          <w:lang w:eastAsia="ja-JP"/>
        </w:rPr>
        <w:t>が、</w:t>
      </w:r>
      <w:r w:rsidR="00FC59DD" w:rsidRPr="00FC59DD">
        <w:rPr>
          <w:rFonts w:hint="eastAsia"/>
        </w:rPr>
        <w:t>当該</w:t>
      </w:r>
      <w:r>
        <w:rPr>
          <w:rFonts w:hint="eastAsia"/>
          <w:lang w:eastAsia="ja-JP"/>
        </w:rPr>
        <w:t>「</w:t>
      </w:r>
      <w:r w:rsidR="00FC59DD" w:rsidRPr="00FC59DD">
        <w:rPr>
          <w:rFonts w:hint="eastAsia"/>
        </w:rPr>
        <w:t>外国法人等</w:t>
      </w:r>
      <w:r>
        <w:rPr>
          <w:rFonts w:hint="eastAsia"/>
          <w:lang w:eastAsia="ja-JP"/>
        </w:rPr>
        <w:t>」・「</w:t>
      </w:r>
      <w:r w:rsidR="00FC59DD" w:rsidRPr="00FC59DD">
        <w:rPr>
          <w:rFonts w:hint="eastAsia"/>
        </w:rPr>
        <w:t>外国政府等</w:t>
      </w:r>
      <w:r>
        <w:rPr>
          <w:rFonts w:hint="eastAsia"/>
          <w:lang w:eastAsia="ja-JP"/>
        </w:rPr>
        <w:t>」</w:t>
      </w:r>
      <w:r w:rsidR="00FC59DD" w:rsidRPr="00FC59DD">
        <w:rPr>
          <w:rFonts w:hint="eastAsia"/>
        </w:rPr>
        <w:t>に対して当該者が負う善管注意義務</w:t>
      </w:r>
      <w:bookmarkStart w:id="2" w:name="_Hlk93580684"/>
      <w:r w:rsidR="00FC59DD" w:rsidRPr="00FC59DD">
        <w:rPr>
          <w:rFonts w:hint="eastAsia"/>
        </w:rPr>
        <w:t>よりも優先すると合意している場合</w:t>
      </w:r>
      <w:bookmarkEnd w:id="2"/>
    </w:p>
    <w:p w14:paraId="13BD7031" w14:textId="14DF02F3" w:rsidR="002376B3" w:rsidRDefault="00323374" w:rsidP="00F0753F">
      <w:pPr>
        <w:pStyle w:val="a3"/>
        <w:ind w:leftChars="203" w:left="707" w:hangingChars="134" w:hanging="281"/>
        <w:rPr>
          <w:b/>
          <w:bCs/>
          <w:lang w:eastAsia="ja-JP"/>
        </w:rPr>
      </w:pPr>
      <w:r>
        <w:rPr>
          <w:rFonts w:hint="eastAsia"/>
        </w:rPr>
        <w:t>（ロ）</w:t>
      </w:r>
      <w:r>
        <w:rPr>
          <w:rFonts w:hint="eastAsia"/>
        </w:rPr>
        <w:t xml:space="preserve"> </w:t>
      </w:r>
      <w:r>
        <w:rPr>
          <w:rFonts w:hint="eastAsia"/>
        </w:rPr>
        <w:t>当該者が</w:t>
      </w:r>
      <w:r w:rsidR="002773CD">
        <w:rPr>
          <w:rFonts w:hint="eastAsia"/>
          <w:lang w:eastAsia="ja-JP"/>
        </w:rPr>
        <w:t>本学</w:t>
      </w:r>
      <w:r>
        <w:rPr>
          <w:rFonts w:hint="eastAsia"/>
        </w:rPr>
        <w:t>との間で</w:t>
      </w:r>
      <w:r w:rsidR="002773CD">
        <w:rPr>
          <w:rFonts w:hint="eastAsia"/>
          <w:lang w:eastAsia="ja-JP"/>
        </w:rPr>
        <w:t>締結した</w:t>
      </w:r>
      <w:r w:rsidR="00C33192" w:rsidRPr="00C33192">
        <w:rPr>
          <w:rFonts w:hint="eastAsia"/>
        </w:rPr>
        <w:t>「雇用契約等」</w:t>
      </w:r>
      <w:r>
        <w:rPr>
          <w:rFonts w:hint="eastAsia"/>
        </w:rPr>
        <w:t>に基づき</w:t>
      </w:r>
      <w:r w:rsidR="002773CD">
        <w:rPr>
          <w:rFonts w:hint="eastAsia"/>
          <w:lang w:eastAsia="ja-JP"/>
        </w:rPr>
        <w:t>本学</w:t>
      </w:r>
      <w:r>
        <w:rPr>
          <w:rFonts w:hint="eastAsia"/>
        </w:rPr>
        <w:t>の指揮命令に服する</w:t>
      </w:r>
      <w:r w:rsidR="00591E50">
        <w:rPr>
          <w:rFonts w:hint="eastAsia"/>
          <w:lang w:eastAsia="ja-JP"/>
        </w:rPr>
        <w:t>また</w:t>
      </w:r>
      <w:r>
        <w:rPr>
          <w:rFonts w:hint="eastAsia"/>
        </w:rPr>
        <w:t>は善管注意義務を負う場合において、</w:t>
      </w:r>
      <w:r w:rsidR="00262D48">
        <w:rPr>
          <w:rFonts w:hint="eastAsia"/>
          <w:lang w:eastAsia="ja-JP"/>
        </w:rPr>
        <w:t>「</w:t>
      </w:r>
      <w:r>
        <w:rPr>
          <w:rFonts w:hint="eastAsia"/>
        </w:rPr>
        <w:t>グループ外国法人等</w:t>
      </w:r>
      <w:r w:rsidR="00262D48">
        <w:rPr>
          <w:rFonts w:hint="eastAsia"/>
          <w:lang w:eastAsia="ja-JP"/>
        </w:rPr>
        <w:t>」</w:t>
      </w:r>
      <w:r>
        <w:rPr>
          <w:rFonts w:hint="eastAsia"/>
        </w:rPr>
        <w:t>との間で</w:t>
      </w:r>
      <w:r w:rsidR="00262D48" w:rsidRPr="00262D48">
        <w:rPr>
          <w:rFonts w:hint="eastAsia"/>
        </w:rPr>
        <w:t>「雇用契約等」</w:t>
      </w:r>
      <w:r>
        <w:rPr>
          <w:rFonts w:hint="eastAsia"/>
        </w:rPr>
        <w:t>を締結しており、当該契約に基づき当該</w:t>
      </w:r>
      <w:r w:rsidR="00262D48">
        <w:rPr>
          <w:rFonts w:hint="eastAsia"/>
          <w:lang w:eastAsia="ja-JP"/>
        </w:rPr>
        <w:t>「</w:t>
      </w:r>
      <w:r>
        <w:rPr>
          <w:rFonts w:hint="eastAsia"/>
        </w:rPr>
        <w:t>グループ外国法人等</w:t>
      </w:r>
      <w:r w:rsidR="00262D48">
        <w:rPr>
          <w:rFonts w:hint="eastAsia"/>
          <w:lang w:eastAsia="ja-JP"/>
        </w:rPr>
        <w:t>」</w:t>
      </w:r>
      <w:r>
        <w:rPr>
          <w:rFonts w:hint="eastAsia"/>
        </w:rPr>
        <w:t>の指揮命令に服する</w:t>
      </w:r>
      <w:r w:rsidR="00591E50">
        <w:rPr>
          <w:rFonts w:hint="eastAsia"/>
          <w:lang w:eastAsia="ja-JP"/>
        </w:rPr>
        <w:t>また</w:t>
      </w:r>
      <w:r>
        <w:rPr>
          <w:rFonts w:hint="eastAsia"/>
        </w:rPr>
        <w:t>は</w:t>
      </w:r>
      <w:r w:rsidR="00262D48">
        <w:rPr>
          <w:rFonts w:hint="eastAsia"/>
          <w:lang w:eastAsia="ja-JP"/>
        </w:rPr>
        <w:t>「</w:t>
      </w:r>
      <w:r>
        <w:rPr>
          <w:rFonts w:hint="eastAsia"/>
        </w:rPr>
        <w:t>当該グループ外国法人等</w:t>
      </w:r>
      <w:r w:rsidR="00262D48">
        <w:rPr>
          <w:rFonts w:hint="eastAsia"/>
          <w:lang w:eastAsia="ja-JP"/>
        </w:rPr>
        <w:t>」</w:t>
      </w:r>
      <w:r>
        <w:rPr>
          <w:rFonts w:hint="eastAsia"/>
        </w:rPr>
        <w:t>に対して善管注意義務を負う場合</w:t>
      </w:r>
    </w:p>
    <w:p w14:paraId="4AB26C27" w14:textId="77777777" w:rsidR="002376B3" w:rsidRDefault="002376B3" w:rsidP="00953852">
      <w:pPr>
        <w:ind w:firstLineChars="100" w:firstLine="211"/>
        <w:rPr>
          <w:b/>
          <w:bCs/>
          <w:lang w:eastAsia="ja-JP"/>
        </w:rPr>
      </w:pPr>
    </w:p>
    <w:p w14:paraId="0B94899F" w14:textId="3F5A5706" w:rsidR="00C33192" w:rsidRPr="00261945" w:rsidRDefault="00953852" w:rsidP="00953852">
      <w:pPr>
        <w:ind w:firstLineChars="100" w:firstLine="211"/>
        <w:rPr>
          <w:b/>
          <w:bCs/>
        </w:rPr>
      </w:pPr>
      <w:r w:rsidRPr="00261945">
        <w:rPr>
          <w:rFonts w:hint="eastAsia"/>
          <w:b/>
          <w:bCs/>
          <w:lang w:eastAsia="ja-JP"/>
        </w:rPr>
        <w:t>特定類型　②</w:t>
      </w:r>
    </w:p>
    <w:p w14:paraId="4E8C709A" w14:textId="77777777" w:rsidR="00F0753F" w:rsidRPr="0085084C" w:rsidRDefault="00953852" w:rsidP="00F0753F">
      <w:pPr>
        <w:spacing w:beforeLines="30" w:before="102"/>
        <w:ind w:leftChars="100" w:left="420" w:hangingChars="100" w:hanging="210"/>
        <w:rPr>
          <w:bCs/>
          <w:lang w:eastAsia="ja-JP"/>
        </w:rPr>
      </w:pPr>
      <w:r>
        <w:rPr>
          <w:rFonts w:hint="eastAsia"/>
          <w:lang w:eastAsia="ja-JP"/>
        </w:rPr>
        <w:t xml:space="preserve">　　</w:t>
      </w:r>
      <w:r w:rsidR="0005614C">
        <w:rPr>
          <w:rFonts w:hint="eastAsia"/>
          <w:lang w:eastAsia="ja-JP"/>
        </w:rPr>
        <w:t>「</w:t>
      </w:r>
      <w:r w:rsidR="003B3E3F" w:rsidRPr="003B3E3F">
        <w:rPr>
          <w:rFonts w:hint="eastAsia"/>
          <w:lang w:eastAsia="ja-JP"/>
        </w:rPr>
        <w:t>外国政府等</w:t>
      </w:r>
      <w:r w:rsidR="0005614C">
        <w:rPr>
          <w:rFonts w:hint="eastAsia"/>
          <w:lang w:eastAsia="ja-JP"/>
        </w:rPr>
        <w:t>」</w:t>
      </w:r>
      <w:r w:rsidR="003B3E3F" w:rsidRPr="003B3E3F">
        <w:rPr>
          <w:rFonts w:hint="eastAsia"/>
          <w:lang w:eastAsia="ja-JP"/>
        </w:rPr>
        <w:t>から多額の金銭その他の重大な利益（金銭換算する場合に当該者の年間所得のうち</w:t>
      </w:r>
      <w:r w:rsidR="003B3E3F">
        <w:rPr>
          <w:rFonts w:hint="eastAsia"/>
          <w:lang w:eastAsia="ja-JP"/>
        </w:rPr>
        <w:t>25</w:t>
      </w:r>
      <w:r w:rsidR="003B3E3F">
        <w:rPr>
          <w:rFonts w:hint="eastAsia"/>
          <w:lang w:eastAsia="ja-JP"/>
        </w:rPr>
        <w:t>％</w:t>
      </w:r>
      <w:r w:rsidR="003B3E3F" w:rsidRPr="003B3E3F">
        <w:rPr>
          <w:rFonts w:hint="eastAsia"/>
          <w:lang w:eastAsia="ja-JP"/>
        </w:rPr>
        <w:t>以上を占める金銭その他の利益をいう</w:t>
      </w:r>
      <w:r w:rsidR="003B3E3F">
        <w:rPr>
          <w:rFonts w:hint="eastAsia"/>
          <w:lang w:eastAsia="ja-JP"/>
        </w:rPr>
        <w:t>｡</w:t>
      </w:r>
      <w:r w:rsidR="003B3E3F" w:rsidRPr="003B3E3F">
        <w:rPr>
          <w:rFonts w:hint="eastAsia"/>
          <w:lang w:eastAsia="ja-JP"/>
        </w:rPr>
        <w:t>）を得ている者又は得ることを</w:t>
      </w:r>
      <w:r w:rsidR="003B3E3F" w:rsidRPr="00FD6ED2">
        <w:rPr>
          <w:rFonts w:hint="eastAsia"/>
          <w:lang w:eastAsia="ja-JP"/>
        </w:rPr>
        <w:t>約している者</w:t>
      </w:r>
    </w:p>
    <w:tbl>
      <w:tblPr>
        <w:tblStyle w:val="a8"/>
        <w:tblW w:w="9355" w:type="dxa"/>
        <w:tblInd w:w="421"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355"/>
      </w:tblGrid>
      <w:tr w:rsidR="00F0753F" w14:paraId="07CDEC19" w14:textId="77777777" w:rsidTr="00766736">
        <w:trPr>
          <w:trHeight w:val="642"/>
        </w:trPr>
        <w:tc>
          <w:tcPr>
            <w:tcW w:w="9355" w:type="dxa"/>
          </w:tcPr>
          <w:p w14:paraId="7CC8A3C6" w14:textId="77777777" w:rsidR="00F0753F" w:rsidRPr="00F0753F" w:rsidRDefault="00F0753F" w:rsidP="00766736">
            <w:pPr>
              <w:spacing w:beforeLines="30" w:before="102" w:line="0" w:lineRule="atLeast"/>
              <w:rPr>
                <w:bCs/>
              </w:rPr>
            </w:pPr>
            <w:r>
              <w:rPr>
                <w:b/>
                <w:bCs/>
              </w:rPr>
              <w:t>例：</w:t>
            </w:r>
            <w:r w:rsidRPr="00F0753F">
              <w:rPr>
                <w:bCs/>
              </w:rPr>
              <w:t>・外国政府から留学資金の提供を受けている外国人留学生</w:t>
            </w:r>
          </w:p>
          <w:p w14:paraId="383FEF59" w14:textId="77777777" w:rsidR="00F0753F" w:rsidRDefault="00F0753F" w:rsidP="00766736">
            <w:pPr>
              <w:spacing w:beforeLines="30" w:before="102" w:line="0" w:lineRule="atLeast"/>
              <w:ind w:left="630" w:hangingChars="300" w:hanging="630"/>
              <w:rPr>
                <w:lang w:eastAsia="ja-JP"/>
              </w:rPr>
            </w:pPr>
            <w:r w:rsidRPr="00F0753F">
              <w:rPr>
                <w:bCs/>
              </w:rPr>
              <w:t xml:space="preserve">　　・外国政府の理工系人材獲得プログラムに参加し、研究資金や生活費の提供を受けている研究者</w:t>
            </w:r>
          </w:p>
        </w:tc>
      </w:tr>
    </w:tbl>
    <w:p w14:paraId="633460E1" w14:textId="7B718F1E" w:rsidR="001A4C34" w:rsidRDefault="001A4C34" w:rsidP="00F0753F">
      <w:pPr>
        <w:spacing w:beforeLines="30" w:before="102"/>
        <w:ind w:leftChars="201" w:left="424" w:hanging="2"/>
        <w:rPr>
          <w:lang w:eastAsia="ja-JP"/>
        </w:rPr>
      </w:pPr>
      <w:r w:rsidRPr="001A4C34">
        <w:rPr>
          <w:rFonts w:hint="eastAsia"/>
          <w:lang w:eastAsia="ja-JP"/>
        </w:rPr>
        <w:t>過去、</w:t>
      </w:r>
      <w:r>
        <w:rPr>
          <w:rFonts w:hint="eastAsia"/>
          <w:lang w:eastAsia="ja-JP"/>
        </w:rPr>
        <w:t>上記の</w:t>
      </w:r>
      <w:r w:rsidRPr="001A4C34">
        <w:rPr>
          <w:rFonts w:hint="eastAsia"/>
          <w:lang w:eastAsia="ja-JP"/>
        </w:rPr>
        <w:t>ような利益を得た</w:t>
      </w:r>
      <w:r>
        <w:rPr>
          <w:rFonts w:hint="eastAsia"/>
          <w:lang w:eastAsia="ja-JP"/>
        </w:rPr>
        <w:t>ことは原則含みませんが、過去に貸与等の形で利益を受け、外国政府等に履行期限の到来した債務又は履行期限の定めのない債務を負っている場合は、債務履行請求の不行使という利益を得ているものと考えられます。</w:t>
      </w:r>
    </w:p>
    <w:p w14:paraId="01E7287E" w14:textId="77777777" w:rsidR="00F0753F" w:rsidRDefault="00F0753F" w:rsidP="00F0753F">
      <w:pPr>
        <w:spacing w:beforeLines="30" w:before="102"/>
        <w:ind w:leftChars="100" w:left="210"/>
      </w:pPr>
    </w:p>
    <w:p w14:paraId="37DD9C9B" w14:textId="176512FF" w:rsidR="00B028F9" w:rsidRPr="00EE5656" w:rsidRDefault="00B028F9" w:rsidP="00EE5656">
      <w:pPr>
        <w:pStyle w:val="a3"/>
        <w:numPr>
          <w:ilvl w:val="0"/>
          <w:numId w:val="4"/>
        </w:numPr>
        <w:ind w:leftChars="0"/>
        <w:rPr>
          <w:b/>
          <w:bCs/>
        </w:rPr>
      </w:pPr>
      <w:r w:rsidRPr="00EE5656">
        <w:rPr>
          <w:rFonts w:hint="eastAsia"/>
          <w:b/>
          <w:bCs/>
          <w:lang w:eastAsia="ja-JP"/>
        </w:rPr>
        <w:t>お問い合わせ</w:t>
      </w:r>
    </w:p>
    <w:p w14:paraId="438BE39E" w14:textId="18711369" w:rsidR="0037760E" w:rsidRDefault="00B028F9" w:rsidP="0037760E">
      <w:pPr>
        <w:rPr>
          <w:lang w:eastAsia="ja-JP"/>
        </w:rPr>
      </w:pPr>
      <w:r>
        <w:rPr>
          <w:rFonts w:hint="eastAsia"/>
          <w:lang w:eastAsia="ja-JP"/>
        </w:rPr>
        <w:t xml:space="preserve">　　</w:t>
      </w:r>
      <w:r w:rsidR="0037760E">
        <w:rPr>
          <w:rFonts w:hint="eastAsia"/>
          <w:lang w:eastAsia="ja-JP"/>
        </w:rPr>
        <w:t>熊本創生推進機構リスクマネジメント部門</w:t>
      </w:r>
    </w:p>
    <w:p w14:paraId="0D2DBA3A" w14:textId="785E660C" w:rsidR="0037760E" w:rsidRDefault="0037760E" w:rsidP="00831D33">
      <w:pPr>
        <w:spacing w:line="0" w:lineRule="atLeast"/>
        <w:rPr>
          <w:lang w:eastAsia="ja-JP"/>
        </w:rPr>
      </w:pPr>
      <w:r>
        <w:rPr>
          <w:rFonts w:hint="eastAsia"/>
          <w:lang w:eastAsia="ja-JP"/>
        </w:rPr>
        <w:t xml:space="preserve">    </w:t>
      </w:r>
      <w:r>
        <w:rPr>
          <w:rFonts w:hint="eastAsia"/>
          <w:lang w:eastAsia="ja-JP"/>
        </w:rPr>
        <w:t xml:space="preserve">　</w:t>
      </w:r>
      <w:r>
        <w:rPr>
          <w:rFonts w:hint="eastAsia"/>
          <w:lang w:eastAsia="ja-JP"/>
        </w:rPr>
        <w:t>TEL</w:t>
      </w:r>
      <w:r>
        <w:rPr>
          <w:rFonts w:hint="eastAsia"/>
          <w:lang w:eastAsia="ja-JP"/>
        </w:rPr>
        <w:t>：</w:t>
      </w:r>
      <w:r>
        <w:rPr>
          <w:rFonts w:hint="eastAsia"/>
          <w:lang w:eastAsia="ja-JP"/>
        </w:rPr>
        <w:t xml:space="preserve">096-342-3143 </w:t>
      </w:r>
      <w:r>
        <w:rPr>
          <w:rFonts w:hint="eastAsia"/>
          <w:lang w:eastAsia="ja-JP"/>
        </w:rPr>
        <w:t>（内線：</w:t>
      </w:r>
      <w:r>
        <w:rPr>
          <w:rFonts w:hint="eastAsia"/>
          <w:lang w:eastAsia="ja-JP"/>
        </w:rPr>
        <w:t>3143</w:t>
      </w:r>
      <w:r>
        <w:rPr>
          <w:rFonts w:hint="eastAsia"/>
          <w:lang w:eastAsia="ja-JP"/>
        </w:rPr>
        <w:t>）</w:t>
      </w:r>
      <w:r w:rsidR="00831D33">
        <w:rPr>
          <w:rFonts w:hint="eastAsia"/>
          <w:lang w:eastAsia="ja-JP"/>
        </w:rPr>
        <w:t xml:space="preserve">　　</w:t>
      </w:r>
      <w:r>
        <w:rPr>
          <w:rFonts w:hint="eastAsia"/>
          <w:lang w:eastAsia="ja-JP"/>
        </w:rPr>
        <w:t xml:space="preserve">　</w:t>
      </w:r>
      <w:r>
        <w:rPr>
          <w:rFonts w:hint="eastAsia"/>
          <w:lang w:eastAsia="ja-JP"/>
        </w:rPr>
        <w:t>FAX</w:t>
      </w:r>
      <w:r>
        <w:rPr>
          <w:rFonts w:hint="eastAsia"/>
          <w:lang w:eastAsia="ja-JP"/>
        </w:rPr>
        <w:t>：</w:t>
      </w:r>
      <w:r>
        <w:rPr>
          <w:rFonts w:hint="eastAsia"/>
          <w:lang w:eastAsia="ja-JP"/>
        </w:rPr>
        <w:t>096-342-3239</w:t>
      </w:r>
    </w:p>
    <w:p w14:paraId="28C7E33B" w14:textId="45025AAB" w:rsidR="00B028F9" w:rsidRDefault="0037760E" w:rsidP="00831D33">
      <w:pPr>
        <w:spacing w:line="0" w:lineRule="atLeast"/>
        <w:rPr>
          <w:lang w:eastAsia="ja-JP"/>
        </w:rPr>
      </w:pPr>
      <w:r>
        <w:rPr>
          <w:rFonts w:hint="eastAsia"/>
          <w:lang w:eastAsia="ja-JP"/>
        </w:rPr>
        <w:t xml:space="preserve">    </w:t>
      </w:r>
      <w:r>
        <w:rPr>
          <w:rFonts w:hint="eastAsia"/>
          <w:lang w:eastAsia="ja-JP"/>
        </w:rPr>
        <w:t xml:space="preserve">　</w:t>
      </w:r>
      <w:r>
        <w:rPr>
          <w:rFonts w:hint="eastAsia"/>
          <w:lang w:eastAsia="ja-JP"/>
        </w:rPr>
        <w:t>Mail</w:t>
      </w:r>
      <w:r>
        <w:rPr>
          <w:rFonts w:hint="eastAsia"/>
          <w:lang w:eastAsia="ja-JP"/>
        </w:rPr>
        <w:t>：</w:t>
      </w:r>
      <w:r>
        <w:rPr>
          <w:rFonts w:hint="eastAsia"/>
          <w:lang w:eastAsia="ja-JP"/>
        </w:rPr>
        <w:t>kido-rmd@jimu.</w:t>
      </w:r>
      <w:r>
        <w:rPr>
          <w:rFonts w:hint="eastAsia"/>
          <w:lang w:eastAsia="ja-JP"/>
        </w:rPr>
        <w:t>※</w:t>
      </w:r>
    </w:p>
    <w:p w14:paraId="065D1C74" w14:textId="30A13F7A" w:rsidR="0037760E" w:rsidRPr="0005614C" w:rsidRDefault="0037760E" w:rsidP="00831D33">
      <w:pPr>
        <w:spacing w:line="0" w:lineRule="atLeast"/>
        <w:ind w:leftChars="200" w:left="600" w:hangingChars="100" w:hanging="180"/>
        <w:rPr>
          <w:sz w:val="18"/>
          <w:szCs w:val="20"/>
        </w:rPr>
      </w:pPr>
      <w:r w:rsidRPr="0005614C">
        <w:rPr>
          <w:rFonts w:hint="eastAsia"/>
          <w:sz w:val="18"/>
          <w:szCs w:val="20"/>
        </w:rPr>
        <w:t>※</w:t>
      </w:r>
      <w:r w:rsidRPr="0005614C">
        <w:rPr>
          <w:rFonts w:hint="eastAsia"/>
          <w:sz w:val="18"/>
          <w:szCs w:val="20"/>
          <w:lang w:eastAsia="ja-JP"/>
        </w:rPr>
        <w:t xml:space="preserve">　</w:t>
      </w:r>
      <w:r w:rsidRPr="0005614C">
        <w:rPr>
          <w:rFonts w:hint="eastAsia"/>
          <w:sz w:val="18"/>
          <w:szCs w:val="20"/>
        </w:rPr>
        <w:t>迷惑メールへの対策のため、メールアドレスの</w:t>
      </w:r>
      <w:r w:rsidRPr="0005614C">
        <w:rPr>
          <w:rFonts w:hint="eastAsia"/>
          <w:sz w:val="18"/>
          <w:szCs w:val="20"/>
        </w:rPr>
        <w:t>kumamoto-u.ac.jp</w:t>
      </w:r>
      <w:r w:rsidRPr="0005614C">
        <w:rPr>
          <w:rFonts w:hint="eastAsia"/>
          <w:sz w:val="18"/>
          <w:szCs w:val="20"/>
        </w:rPr>
        <w:t>を※に置き換えております。</w:t>
      </w:r>
    </w:p>
    <w:sectPr w:rsidR="0037760E" w:rsidRPr="0005614C" w:rsidSect="00FD05B3">
      <w:headerReference w:type="default" r:id="rId7"/>
      <w:pgSz w:w="11906" w:h="16838" w:code="9"/>
      <w:pgMar w:top="993" w:right="1077" w:bottom="1440" w:left="1077"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B7ECB6" w14:textId="77777777" w:rsidR="00304167" w:rsidRDefault="00304167" w:rsidP="00FC59DD">
      <w:r>
        <w:separator/>
      </w:r>
    </w:p>
  </w:endnote>
  <w:endnote w:type="continuationSeparator" w:id="0">
    <w:p w14:paraId="52748EB6" w14:textId="77777777" w:rsidR="00304167" w:rsidRDefault="00304167" w:rsidP="00FC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20830" w14:textId="77777777" w:rsidR="00304167" w:rsidRDefault="00304167" w:rsidP="00FC59DD">
      <w:r>
        <w:separator/>
      </w:r>
    </w:p>
  </w:footnote>
  <w:footnote w:type="continuationSeparator" w:id="0">
    <w:p w14:paraId="6D1D56E7" w14:textId="77777777" w:rsidR="00304167" w:rsidRDefault="00304167" w:rsidP="00FC59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B2CEB" w14:textId="5EC39E72" w:rsidR="00465155" w:rsidRDefault="00465155">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87D4B"/>
    <w:multiLevelType w:val="hybridMultilevel"/>
    <w:tmpl w:val="E186792E"/>
    <w:lvl w:ilvl="0" w:tplc="67B61B68">
      <w:start w:val="1"/>
      <w:numFmt w:val="bullet"/>
      <w:lvlText w:val=""/>
      <w:lvlJc w:val="left"/>
      <w:pPr>
        <w:ind w:left="849" w:hanging="420"/>
      </w:pPr>
      <w:rPr>
        <w:rFonts w:ascii="Wingdings" w:hAnsi="Wingdings" w:hint="default"/>
      </w:rPr>
    </w:lvl>
    <w:lvl w:ilvl="1" w:tplc="0409000B" w:tentative="1">
      <w:start w:val="1"/>
      <w:numFmt w:val="bullet"/>
      <w:lvlText w:val=""/>
      <w:lvlJc w:val="left"/>
      <w:pPr>
        <w:ind w:left="1269" w:hanging="420"/>
      </w:pPr>
      <w:rPr>
        <w:rFonts w:ascii="Wingdings" w:hAnsi="Wingdings" w:hint="default"/>
      </w:rPr>
    </w:lvl>
    <w:lvl w:ilvl="2" w:tplc="0409000D" w:tentative="1">
      <w:start w:val="1"/>
      <w:numFmt w:val="bullet"/>
      <w:lvlText w:val=""/>
      <w:lvlJc w:val="left"/>
      <w:pPr>
        <w:ind w:left="1689" w:hanging="420"/>
      </w:pPr>
      <w:rPr>
        <w:rFonts w:ascii="Wingdings" w:hAnsi="Wingdings" w:hint="default"/>
      </w:rPr>
    </w:lvl>
    <w:lvl w:ilvl="3" w:tplc="04090001" w:tentative="1">
      <w:start w:val="1"/>
      <w:numFmt w:val="bullet"/>
      <w:lvlText w:val=""/>
      <w:lvlJc w:val="left"/>
      <w:pPr>
        <w:ind w:left="2109" w:hanging="420"/>
      </w:pPr>
      <w:rPr>
        <w:rFonts w:ascii="Wingdings" w:hAnsi="Wingdings" w:hint="default"/>
      </w:rPr>
    </w:lvl>
    <w:lvl w:ilvl="4" w:tplc="0409000B" w:tentative="1">
      <w:start w:val="1"/>
      <w:numFmt w:val="bullet"/>
      <w:lvlText w:val=""/>
      <w:lvlJc w:val="left"/>
      <w:pPr>
        <w:ind w:left="2529" w:hanging="420"/>
      </w:pPr>
      <w:rPr>
        <w:rFonts w:ascii="Wingdings" w:hAnsi="Wingdings" w:hint="default"/>
      </w:rPr>
    </w:lvl>
    <w:lvl w:ilvl="5" w:tplc="0409000D" w:tentative="1">
      <w:start w:val="1"/>
      <w:numFmt w:val="bullet"/>
      <w:lvlText w:val=""/>
      <w:lvlJc w:val="left"/>
      <w:pPr>
        <w:ind w:left="2949" w:hanging="420"/>
      </w:pPr>
      <w:rPr>
        <w:rFonts w:ascii="Wingdings" w:hAnsi="Wingdings" w:hint="default"/>
      </w:rPr>
    </w:lvl>
    <w:lvl w:ilvl="6" w:tplc="04090001" w:tentative="1">
      <w:start w:val="1"/>
      <w:numFmt w:val="bullet"/>
      <w:lvlText w:val=""/>
      <w:lvlJc w:val="left"/>
      <w:pPr>
        <w:ind w:left="3369" w:hanging="420"/>
      </w:pPr>
      <w:rPr>
        <w:rFonts w:ascii="Wingdings" w:hAnsi="Wingdings" w:hint="default"/>
      </w:rPr>
    </w:lvl>
    <w:lvl w:ilvl="7" w:tplc="0409000B" w:tentative="1">
      <w:start w:val="1"/>
      <w:numFmt w:val="bullet"/>
      <w:lvlText w:val=""/>
      <w:lvlJc w:val="left"/>
      <w:pPr>
        <w:ind w:left="3789" w:hanging="420"/>
      </w:pPr>
      <w:rPr>
        <w:rFonts w:ascii="Wingdings" w:hAnsi="Wingdings" w:hint="default"/>
      </w:rPr>
    </w:lvl>
    <w:lvl w:ilvl="8" w:tplc="0409000D" w:tentative="1">
      <w:start w:val="1"/>
      <w:numFmt w:val="bullet"/>
      <w:lvlText w:val=""/>
      <w:lvlJc w:val="left"/>
      <w:pPr>
        <w:ind w:left="4209" w:hanging="420"/>
      </w:pPr>
      <w:rPr>
        <w:rFonts w:ascii="Wingdings" w:hAnsi="Wingdings" w:hint="default"/>
      </w:rPr>
    </w:lvl>
  </w:abstractNum>
  <w:abstractNum w:abstractNumId="1" w15:restartNumberingAfterBreak="0">
    <w:nsid w:val="45C30788"/>
    <w:multiLevelType w:val="hybridMultilevel"/>
    <w:tmpl w:val="216CA724"/>
    <w:lvl w:ilvl="0" w:tplc="0FAA2EBA">
      <w:start w:val="3"/>
      <w:numFmt w:val="decimalFullWidth"/>
      <w:lvlText w:val="%1．"/>
      <w:lvlJc w:val="left"/>
      <w:pPr>
        <w:ind w:left="446" w:hanging="44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2B12D9"/>
    <w:multiLevelType w:val="hybridMultilevel"/>
    <w:tmpl w:val="B34AC252"/>
    <w:lvl w:ilvl="0" w:tplc="67B61B68">
      <w:start w:val="1"/>
      <w:numFmt w:val="bullet"/>
      <w:lvlText w:val=""/>
      <w:lvlJc w:val="left"/>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9454E72"/>
    <w:multiLevelType w:val="hybridMultilevel"/>
    <w:tmpl w:val="C5CA84B8"/>
    <w:lvl w:ilvl="0" w:tplc="FB04940A">
      <w:start w:val="1"/>
      <w:numFmt w:val="decimalFullWidth"/>
      <w:lvlText w:val="%1．"/>
      <w:lvlJc w:val="left"/>
      <w:pPr>
        <w:ind w:left="429" w:hanging="429"/>
      </w:pPr>
      <w:rPr>
        <w:rFonts w:hint="default"/>
      </w:rPr>
    </w:lvl>
    <w:lvl w:ilvl="1" w:tplc="2B6AE2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7FE"/>
    <w:rsid w:val="00043496"/>
    <w:rsid w:val="0005614C"/>
    <w:rsid w:val="00072E78"/>
    <w:rsid w:val="00076923"/>
    <w:rsid w:val="000A1AE4"/>
    <w:rsid w:val="000A47ED"/>
    <w:rsid w:val="000C004C"/>
    <w:rsid w:val="000F6779"/>
    <w:rsid w:val="00105C67"/>
    <w:rsid w:val="001154B1"/>
    <w:rsid w:val="0011715E"/>
    <w:rsid w:val="00120666"/>
    <w:rsid w:val="00174611"/>
    <w:rsid w:val="00183776"/>
    <w:rsid w:val="001A4C34"/>
    <w:rsid w:val="002376B3"/>
    <w:rsid w:val="00261945"/>
    <w:rsid w:val="00262D48"/>
    <w:rsid w:val="002773CD"/>
    <w:rsid w:val="002E070A"/>
    <w:rsid w:val="00304167"/>
    <w:rsid w:val="00323374"/>
    <w:rsid w:val="0037760E"/>
    <w:rsid w:val="003B3E3F"/>
    <w:rsid w:val="0042026A"/>
    <w:rsid w:val="00423FCE"/>
    <w:rsid w:val="00426E48"/>
    <w:rsid w:val="004568F8"/>
    <w:rsid w:val="0046355B"/>
    <w:rsid w:val="00465155"/>
    <w:rsid w:val="004B1559"/>
    <w:rsid w:val="00591E50"/>
    <w:rsid w:val="00593F5E"/>
    <w:rsid w:val="00637E2B"/>
    <w:rsid w:val="00641FFC"/>
    <w:rsid w:val="006C63C7"/>
    <w:rsid w:val="00730243"/>
    <w:rsid w:val="007E1C01"/>
    <w:rsid w:val="00831D33"/>
    <w:rsid w:val="0085084C"/>
    <w:rsid w:val="008548F5"/>
    <w:rsid w:val="0086065E"/>
    <w:rsid w:val="008607FE"/>
    <w:rsid w:val="008742EA"/>
    <w:rsid w:val="00874918"/>
    <w:rsid w:val="00895266"/>
    <w:rsid w:val="008A6904"/>
    <w:rsid w:val="008B4606"/>
    <w:rsid w:val="008D4259"/>
    <w:rsid w:val="008E3D81"/>
    <w:rsid w:val="00941775"/>
    <w:rsid w:val="0095067E"/>
    <w:rsid w:val="00953852"/>
    <w:rsid w:val="00961DA3"/>
    <w:rsid w:val="00987AF3"/>
    <w:rsid w:val="009D78EF"/>
    <w:rsid w:val="00A25485"/>
    <w:rsid w:val="00A4336A"/>
    <w:rsid w:val="00A44AC3"/>
    <w:rsid w:val="00AE0100"/>
    <w:rsid w:val="00AE3624"/>
    <w:rsid w:val="00AF22AC"/>
    <w:rsid w:val="00AF54FA"/>
    <w:rsid w:val="00B00DA1"/>
    <w:rsid w:val="00B028F9"/>
    <w:rsid w:val="00B36BE7"/>
    <w:rsid w:val="00B84EDD"/>
    <w:rsid w:val="00C33192"/>
    <w:rsid w:val="00C400C2"/>
    <w:rsid w:val="00C92BDD"/>
    <w:rsid w:val="00CA38AB"/>
    <w:rsid w:val="00CD0CB4"/>
    <w:rsid w:val="00CF7AC8"/>
    <w:rsid w:val="00D57D85"/>
    <w:rsid w:val="00D62E66"/>
    <w:rsid w:val="00E72C0C"/>
    <w:rsid w:val="00E81063"/>
    <w:rsid w:val="00ED6F14"/>
    <w:rsid w:val="00EE5656"/>
    <w:rsid w:val="00EF014E"/>
    <w:rsid w:val="00F0753F"/>
    <w:rsid w:val="00F11D26"/>
    <w:rsid w:val="00F25730"/>
    <w:rsid w:val="00F650F2"/>
    <w:rsid w:val="00F8330E"/>
    <w:rsid w:val="00F837E8"/>
    <w:rsid w:val="00FC59DD"/>
    <w:rsid w:val="00FD05B3"/>
    <w:rsid w:val="00FD6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34AF23"/>
  <w15:chartTrackingRefBased/>
  <w15:docId w15:val="{085CC00A-9176-4A6E-9546-6E483BA5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336A"/>
    <w:rPr>
      <w:rFonts w:ascii="Century" w:eastAsia="ＭＳ 明朝" w:hAnsi="Century" w:cs="Times New Roman"/>
      <w:kern w:val="0"/>
      <w:lang w:val="id-ID" w:eastAsia="id-ID"/>
    </w:rPr>
  </w:style>
  <w:style w:type="paragraph" w:styleId="1">
    <w:name w:val="heading 1"/>
    <w:basedOn w:val="a"/>
    <w:next w:val="a"/>
    <w:link w:val="10"/>
    <w:uiPriority w:val="9"/>
    <w:qFormat/>
    <w:rsid w:val="000A1AE4"/>
    <w:pPr>
      <w:keepNext/>
      <w:spacing w:afterLines="50" w:after="50"/>
      <w:outlineLvl w:val="0"/>
    </w:pPr>
    <w:rPr>
      <w:rFonts w:asciiTheme="majorHAnsi" w:eastAsia="ＭＳ ゴシック" w:hAnsiTheme="majorHAnsi" w:cstheme="majorBidi"/>
      <w:sz w:val="24"/>
      <w:szCs w:val="24"/>
    </w:rPr>
  </w:style>
  <w:style w:type="paragraph" w:styleId="2">
    <w:name w:val="heading 2"/>
    <w:basedOn w:val="a"/>
    <w:next w:val="a"/>
    <w:link w:val="20"/>
    <w:uiPriority w:val="9"/>
    <w:unhideWhenUsed/>
    <w:qFormat/>
    <w:rsid w:val="008A6904"/>
    <w:pPr>
      <w:keepNext/>
      <w:outlineLvl w:val="1"/>
    </w:pPr>
    <w:rPr>
      <w:rFonts w:ascii="ＭＳ ゴシック" w:eastAsia="ＭＳ ゴシック" w:hAnsi="ＭＳ ゴシック"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8A6904"/>
    <w:rPr>
      <w:rFonts w:ascii="ＭＳ ゴシック" w:eastAsia="ＭＳ ゴシック" w:hAnsi="ＭＳ ゴシック" w:cstheme="majorBidi"/>
      <w:b/>
      <w:kern w:val="0"/>
      <w:sz w:val="24"/>
      <w:lang w:val="id-ID" w:eastAsia="id-ID"/>
    </w:rPr>
  </w:style>
  <w:style w:type="character" w:customStyle="1" w:styleId="10">
    <w:name w:val="見出し 1 (文字)"/>
    <w:basedOn w:val="a0"/>
    <w:link w:val="1"/>
    <w:uiPriority w:val="9"/>
    <w:rsid w:val="000A1AE4"/>
    <w:rPr>
      <w:rFonts w:asciiTheme="majorHAnsi" w:eastAsia="ＭＳ ゴシック" w:hAnsiTheme="majorHAnsi" w:cstheme="majorBidi"/>
      <w:kern w:val="0"/>
      <w:sz w:val="24"/>
      <w:szCs w:val="24"/>
      <w:lang w:val="id-ID" w:eastAsia="id-ID"/>
    </w:rPr>
  </w:style>
  <w:style w:type="paragraph" w:styleId="a3">
    <w:name w:val="List Paragraph"/>
    <w:basedOn w:val="a"/>
    <w:uiPriority w:val="34"/>
    <w:qFormat/>
    <w:rsid w:val="00426E48"/>
    <w:pPr>
      <w:ind w:leftChars="400" w:left="840"/>
    </w:pPr>
  </w:style>
  <w:style w:type="paragraph" w:styleId="a4">
    <w:name w:val="header"/>
    <w:basedOn w:val="a"/>
    <w:link w:val="a5"/>
    <w:uiPriority w:val="99"/>
    <w:unhideWhenUsed/>
    <w:rsid w:val="00FC59DD"/>
    <w:pPr>
      <w:tabs>
        <w:tab w:val="center" w:pos="4252"/>
        <w:tab w:val="right" w:pos="8504"/>
      </w:tabs>
      <w:snapToGrid w:val="0"/>
    </w:pPr>
  </w:style>
  <w:style w:type="character" w:customStyle="1" w:styleId="a5">
    <w:name w:val="ヘッダー (文字)"/>
    <w:basedOn w:val="a0"/>
    <w:link w:val="a4"/>
    <w:uiPriority w:val="99"/>
    <w:rsid w:val="00FC59DD"/>
    <w:rPr>
      <w:rFonts w:ascii="Century" w:eastAsia="ＭＳ 明朝" w:hAnsi="Century" w:cs="Times New Roman"/>
      <w:kern w:val="0"/>
      <w:lang w:val="id-ID" w:eastAsia="id-ID"/>
    </w:rPr>
  </w:style>
  <w:style w:type="paragraph" w:styleId="a6">
    <w:name w:val="footer"/>
    <w:basedOn w:val="a"/>
    <w:link w:val="a7"/>
    <w:uiPriority w:val="99"/>
    <w:unhideWhenUsed/>
    <w:rsid w:val="00FC59DD"/>
    <w:pPr>
      <w:tabs>
        <w:tab w:val="center" w:pos="4252"/>
        <w:tab w:val="right" w:pos="8504"/>
      </w:tabs>
      <w:snapToGrid w:val="0"/>
    </w:pPr>
  </w:style>
  <w:style w:type="character" w:customStyle="1" w:styleId="a7">
    <w:name w:val="フッター (文字)"/>
    <w:basedOn w:val="a0"/>
    <w:link w:val="a6"/>
    <w:uiPriority w:val="99"/>
    <w:rsid w:val="00FC59DD"/>
    <w:rPr>
      <w:rFonts w:ascii="Century" w:eastAsia="ＭＳ 明朝" w:hAnsi="Century" w:cs="Times New Roman"/>
      <w:kern w:val="0"/>
      <w:lang w:val="id-ID" w:eastAsia="id-ID"/>
    </w:rPr>
  </w:style>
  <w:style w:type="table" w:styleId="a8">
    <w:name w:val="Table Grid"/>
    <w:basedOn w:val="a1"/>
    <w:uiPriority w:val="39"/>
    <w:rsid w:val="0010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075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753F"/>
    <w:rPr>
      <w:rFonts w:asciiTheme="majorHAnsi" w:eastAsiaTheme="majorEastAsia" w:hAnsiTheme="majorHAnsi" w:cstheme="majorBidi"/>
      <w:kern w:val="0"/>
      <w:sz w:val="18"/>
      <w:szCs w:val="18"/>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hitokiden makoto</dc:creator>
  <cp:keywords/>
  <dc:description/>
  <cp:lastModifiedBy>龍野　直美</cp:lastModifiedBy>
  <cp:revision>2</cp:revision>
  <cp:lastPrinted>2022-03-22T05:54:00Z</cp:lastPrinted>
  <dcterms:created xsi:type="dcterms:W3CDTF">2022-05-09T04:12:00Z</dcterms:created>
  <dcterms:modified xsi:type="dcterms:W3CDTF">2022-05-09T04:12:00Z</dcterms:modified>
</cp:coreProperties>
</file>